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35D4E">
      <w:pPr>
        <w:pStyle w:val="2"/>
        <w:bidi w:val="0"/>
        <w:jc w:val="center"/>
        <w:rPr>
          <w:rFonts w:hint="eastAsia"/>
          <w:lang w:eastAsia="zh-CN"/>
        </w:rPr>
      </w:pPr>
      <w:bookmarkStart w:id="0" w:name="_GoBack"/>
      <w:r>
        <w:rPr>
          <w:rFonts w:hint="eastAsia"/>
          <w:lang w:eastAsia="zh-CN"/>
        </w:rPr>
        <w:t>关于新员工转正门店考试管理办法的通知</w:t>
      </w:r>
      <w:bookmarkEnd w:id="0"/>
    </w:p>
    <w:p w14:paraId="09E66499">
      <w:pPr>
        <w:rPr>
          <w:rFonts w:hint="eastAsia" w:ascii="仿宋" w:hAnsi="仿宋" w:eastAsia="仿宋" w:cs="仿宋"/>
          <w:sz w:val="28"/>
          <w:szCs w:val="28"/>
          <w:lang w:eastAsia="zh-CN"/>
        </w:rPr>
      </w:pPr>
      <w:r>
        <w:rPr>
          <w:rFonts w:hint="eastAsia" w:ascii="仿宋" w:hAnsi="仿宋" w:eastAsia="仿宋" w:cs="仿宋"/>
          <w:sz w:val="28"/>
          <w:szCs w:val="28"/>
          <w:lang w:eastAsia="zh-CN"/>
        </w:rPr>
        <w:t>各门店店长：</w:t>
      </w:r>
    </w:p>
    <w:p w14:paraId="50E52133">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根据川太药连字【2025】65号《四川太极大药房连锁有限公司关于下发试用期人员转正考核管理办法的通知》要求，新员工在回公司参加笔试之前需先完成学习考核和门店考核，具体考核要求如下：</w:t>
      </w:r>
    </w:p>
    <w:p w14:paraId="63BEDDAD">
      <w:pPr>
        <w:numPr>
          <w:ilvl w:val="0"/>
          <w:numId w:val="1"/>
        </w:num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学习考核</w:t>
      </w:r>
    </w:p>
    <w:p w14:paraId="37D4FE61">
      <w:pPr>
        <w:numPr>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门店店长严格按照《十周宝典》要求完成每周学习任务及考试内容，两周一考，考试的纸质材料需在转正考试时交于综合管理部存档。考试试卷详见附件1；</w:t>
      </w:r>
    </w:p>
    <w:p w14:paraId="5065629F">
      <w:pPr>
        <w:numPr>
          <w:ilvl w:val="0"/>
          <w:numId w:val="1"/>
        </w:numPr>
        <w:ind w:left="0" w:leftChars="0" w:firstLine="56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实操考核</w:t>
      </w:r>
    </w:p>
    <w:p w14:paraId="51D3E501">
      <w:pPr>
        <w:numPr>
          <w:numId w:val="0"/>
        </w:numPr>
        <w:ind w:firstLine="560" w:firstLineChars="200"/>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店长严格按照《十周宝典》要求完成每周学习任务及考试内容，两周一考，考试的纸质材料需在转正考试时交于综合管理部存档。</w:t>
      </w:r>
      <w:r>
        <w:rPr>
          <w:rFonts w:hint="eastAsia" w:ascii="仿宋" w:hAnsi="仿宋" w:eastAsia="仿宋" w:cs="仿宋"/>
          <w:sz w:val="28"/>
          <w:szCs w:val="28"/>
          <w:lang w:val="en-US" w:eastAsia="zh-CN"/>
        </w:rPr>
        <w:t>实操试卷详见附件2。</w:t>
      </w:r>
    </w:p>
    <w:p w14:paraId="35FF0860">
      <w:pPr>
        <w:numPr>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以上两项纸质材料需在回公司参加笔试时交给综合管理部，未交的不予参与笔试。若有不清楚请联系综合管理部黄缘鸳。</w:t>
      </w:r>
    </w:p>
    <w:p w14:paraId="5931EAFA">
      <w:pPr>
        <w:numPr>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综合管理部</w:t>
      </w:r>
    </w:p>
    <w:p w14:paraId="341715F2">
      <w:pPr>
        <w:numPr>
          <w:numId w:val="0"/>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2025年6月20日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9D621D"/>
    <w:multiLevelType w:val="singleLevel"/>
    <w:tmpl w:val="F99D621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B01229"/>
    <w:rsid w:val="53DB1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110</Words>
  <Characters>114</Characters>
  <Lines>0</Lines>
  <Paragraphs>0</Paragraphs>
  <TotalTime>30</TotalTime>
  <ScaleCrop>false</ScaleCrop>
  <LinksUpToDate>false</LinksUpToDate>
  <CharactersWithSpaces>114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2025-06-19T09:40:00Z</dcterms:created>
  <dc:creator>Administrator</dc:creator>
  <cp:lastModifiedBy></cp:lastModifiedBy>
  <dcterms:modified xsi:type="dcterms:W3CDTF">2025-06-20T01:07:45Z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eyJoZGlkIjoiM2ViODE4MmI1YjU0ZjhiNjU3MDU1OWU4OGU3NDhkM2QiLCJ1c2VySWQiOiI1MzcwNjIyNDYifQ==</vt:lpwstr>
  </property>
  <property fmtid="{D5CDD505-2E9C-101B-9397-08002B2CF9AE}" pid="4" name="ICV">
    <vt:lpwstr>F80B455E20934166811105D704B9104D_12</vt:lpwstr>
  </property>
</Properties>
</file>