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、12月及2023年年终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患教活动总结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通报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各片区及门店，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请认真阅读以下通报，若有不足请再接再厉，学习优秀门店的精准邀约、积极配合、服务到位、与患者的粘连性以及超强执行力，利用患教资源为门店为自己为顾客争取利益，11/12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月患教情况通报及问题要求如下：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一、11、12月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情况：</w:t>
      </w:r>
    </w:p>
    <w:p>
      <w:pPr>
        <w:bidi w:val="0"/>
        <w:ind w:firstLine="560" w:firstLineChars="200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1、11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、12月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开展患教活动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共48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，共计开展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场，其中小班患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场62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场，厂家主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导9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场，参与人次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573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人次，相关产品增加销售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28611.15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厂家患教活动商品收益共计5886.4元，分别前三名为：罗氏2406元，正大975.8元，默克888.1元，鱼跃888.1。</w:t>
      </w:r>
    </w:p>
    <w:p>
      <w:pPr>
        <w:bidi w:val="0"/>
        <w:ind w:firstLine="560" w:firstLineChars="200"/>
        <w:rPr>
          <w:rFonts w:hint="default" w:asciiTheme="minorEastAsia" w:hAnsiTheme="minorEastAsia" w:cstheme="minorEastAsia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  <w:u w:val="none"/>
          <w:lang w:val="en-US" w:eastAsia="zh-CN"/>
        </w:rPr>
        <w:t>11、12月因无法进行破皮检测，所以不处罚只奖励，奖励积分：84人次、839分；</w:t>
      </w:r>
    </w:p>
    <w:p>
      <w:pPr>
        <w:numPr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各片区情况:</w:t>
      </w:r>
    </w:p>
    <w:tbl>
      <w:tblPr>
        <w:tblW w:w="6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05"/>
        <w:gridCol w:w="150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ahoma" w:hAnsi="Tahoma" w:eastAsia="Tahoma" w:cs="Tahom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11-12月开展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两月目标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-139</w:t>
            </w:r>
          </w:p>
        </w:tc>
      </w:tr>
    </w:tbl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各门店情况：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慢病部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患教义诊活动执行方案核定各门店完成情况及积分奖励，具体见明细表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11月12月只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加分不减分！！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具体见附件1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2023年患教年终总结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零售连锁的竞争已经转变为服务的竞争，为提升我司慢病会员的服务质量，增加顾客的体验感，体现我司的专业形象，增加慢病会员粘度，慢病部制定2023年全年患教计划，现将2023年年终患教完成情况做一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完成数据：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2023年开展患教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累计 7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场，参与人数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7190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人，其中厂家主导的患教25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场，患教产生相关总销售为37.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77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万元，厂家患教相关产品销售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22.55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万元。患教人气照片文件见底部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，请全员学习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具体厂家销售数据见下表：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</w:t>
      </w:r>
    </w:p>
    <w:tbl>
      <w:tblPr>
        <w:tblW w:w="3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合作厂家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相关产品销售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阿斯利康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雅培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2995295</wp:posOffset>
                  </wp:positionH>
                  <wp:positionV relativeFrom="paragraph">
                    <wp:posOffset>32385</wp:posOffset>
                  </wp:positionV>
                  <wp:extent cx="2056765" cy="807720"/>
                  <wp:effectExtent l="0" t="0" r="635" b="1143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晖致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29194.12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赛诺菲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桃保门诊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澳诺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鱼跃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康恩贝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欧加隆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斯利安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德国罗氏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步长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拜耳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BD针头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默沙东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225520.83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各片区完成情况：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全年无任何片区完成了任务，其中西门一片、东南片区和西门二片分别完成-154场、-142场、-124场，差距最大！提出批评！</w:t>
      </w:r>
    </w:p>
    <w:tbl>
      <w:tblPr>
        <w:tblW w:w="6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665"/>
        <w:gridCol w:w="219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片区名称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目标场次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开展场次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崇州片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-530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三、各门店完成情况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2023年患教完成率100%的门店28家，完成率75%以上门店51家。完成率低于50%的门店49家，其中12家门店全年挂零！！！（具体见附件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四、存在问题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a: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患教设备使用不熟悉，特别是投影机使用不当、患教PPT课件内容未深刻理解和学习，导致患教现场体验感较差；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门店会员邀约到店率不佳；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C:门店拍摄患教场景照片不规范，体现患教情景不全面；患教照片要求需体现以下场景：带横幅的门头照（含检测场景）、药师/店长的患教场景、患者咨询（或购药）照片、每次患教签到表，且每次患教保证提供照片至少三张以上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(2)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a:邀约会员精准度较差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b:到场专家/培训师为患者提供的处方建议未及时引流跟踪促成销售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五、问题改进措施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：</w:t>
      </w: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门店在开展患教前，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eastAsia="zh-CN"/>
        </w:rPr>
        <w:t>需提前至少一天将投影机和患教PPT内容进行提前演练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，以便充分应对现场，请各片长加强检核和督导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会员邀约工作应在患教前3天开始，拨打会员电话20人/天，并将3天的会员拨打电话截图发给片长检核和备查，各片长加强检核和督导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c：患教当天营业结束门店提交患教总结表时上传照片，请各片长审批患教总结时发现照片不符合要求的，驳回门店重新提交，如门店最终无法提供满足要求照片，此次患教记为不合格场次，不参与考核加分；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a:微信/电话邀约在前三天进行，电话邀约主要打近一年/半年购买过该场患教厂家品种的会员，其次打同类及门店忠实会员，每位店员至少拨打25个电话/天，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并将每天的截图发给片长检核和备查，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保证到场人数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（注：尽量填报门店销售相对较好的厂家，避免浪费资源和门店精力）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b:请店长安排销售能手跟踪专家/培训师在义诊后的处方建议，不因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忽视顾客而错过服务和销售机会！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患教开展优秀照片：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3.18-旗舰店-默沙东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.18-旗舰店-默沙东-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4.25-杉板桥-拜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.25-杉板桥-拜耳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2880" cy="3945890"/>
            <wp:effectExtent l="0" t="0" r="13970" b="16510"/>
            <wp:docPr id="5" name="图片 5" descr="5.22-康恩贝-宏济中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.22-康恩贝-宏济中路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2880" cy="3102610"/>
            <wp:effectExtent l="0" t="0" r="13970" b="2540"/>
            <wp:docPr id="4" name="图片 4" descr="8.5-赛诺菲-旗舰店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.5-赛诺菲-旗舰店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AFD34"/>
    <w:multiLevelType w:val="singleLevel"/>
    <w:tmpl w:val="CEFAFD3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6F550A"/>
    <w:multiLevelType w:val="singleLevel"/>
    <w:tmpl w:val="3E6F550A"/>
    <w:lvl w:ilvl="0" w:tentative="0">
      <w:start w:val="1"/>
      <w:numFmt w:val="decimal"/>
      <w:suff w:val="nothing"/>
      <w:lvlText w:val="（%1）"/>
      <w:lvlJc w:val="left"/>
      <w:pPr>
        <w:ind w:left="140" w:leftChars="0" w:firstLine="0" w:firstLineChars="0"/>
      </w:pPr>
    </w:lvl>
  </w:abstractNum>
  <w:abstractNum w:abstractNumId="2">
    <w:nsid w:val="45887724"/>
    <w:multiLevelType w:val="singleLevel"/>
    <w:tmpl w:val="458877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5013696E"/>
    <w:rsid w:val="0F87344A"/>
    <w:rsid w:val="176B64FB"/>
    <w:rsid w:val="1E390005"/>
    <w:rsid w:val="2E976DAE"/>
    <w:rsid w:val="5013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2024-01-08T02:10:00Z</dcterms:created>
  <dc:creator>WPS_1631105984</dc:creator>
  <cp:lastModifiedBy>WPS_1631105984</cp:lastModifiedBy>
  <dcterms:modified xsi:type="dcterms:W3CDTF">2024-01-08T03:24:37Z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1C8C8933C27B465DA32F41F6801E3A80_11</vt:lpwstr>
  </property>
</Properties>
</file>