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慢病部发【20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007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签发人：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谭莉杨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hint="eastAsia" w:asciiTheme="majorEastAsia" w:hAnsiTheme="majorEastAsia" w:eastAsiaTheme="majorEastAsia" w:cstheme="majorEastAsia"/>
          <w:b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eastAsia" w:asciiTheme="majorEastAsia" w:hAnsiTheme="majorEastAsia" w:eastAsiaTheme="majorEastAsia" w:cstheme="majorEastAsia"/>
          <w:b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诺和诺德“诺心守护”公益活动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eastAsia" w:asciiTheme="majorEastAsia" w:hAnsiTheme="majorEastAsia" w:eastAsiaTheme="majorEastAsia" w:cstheme="majorEastAsia"/>
          <w:b/>
          <w:i w:val="0"/>
          <w:caps w:val="0"/>
          <w:spacing w:val="0"/>
          <w:w w:val="100"/>
          <w:kern w:val="2"/>
          <w:sz w:val="32"/>
          <w:szCs w:val="32"/>
          <w:u w:val="none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活动目的：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为增加门店诺和诺德胰岛素销售、增加糖尿病会员与门店的粘度，为顾客提供更贴心更实际的服务。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二、活动主题：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诺心守护（学知识，免费换好礼）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left"/>
        <w:textAlignment w:val="baseline"/>
        <w:rPr>
          <w:rStyle w:val="4"/>
          <w:rFonts w:hint="default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三、活动时间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：2023年8月24日-2023年12月31日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四、活动门店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：全体门店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五、活动内容：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购买诺和诺德胰岛素扫描二维码免费领取诺和针头：</w:t>
      </w:r>
    </w:p>
    <w:tbl>
      <w:tblPr>
        <w:tblStyle w:val="2"/>
        <w:tblpPr w:leftFromText="180" w:rightFromText="180" w:vertAnchor="text" w:horzAnchor="page" w:tblpXSpec="center" w:tblpY="550"/>
        <w:tblOverlap w:val="never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566"/>
        <w:gridCol w:w="3438"/>
        <w:gridCol w:w="1262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货品ID</w:t>
            </w:r>
          </w:p>
        </w:tc>
        <w:tc>
          <w:tcPr>
            <w:tcW w:w="25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商品名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49705</w:t>
            </w:r>
          </w:p>
        </w:tc>
        <w:tc>
          <w:tcPr>
            <w:tcW w:w="25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门冬胰岛素注射液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3ml：300单位(笔芯)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诺和锐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买3盒领取1盒诺和针，买6盒领取3盒诺和针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239372</w:t>
            </w:r>
          </w:p>
        </w:tc>
        <w:tc>
          <w:tcPr>
            <w:tcW w:w="25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门冬胰岛素注射液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3ml:300单位(特充)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诺和锐</w:t>
            </w:r>
          </w:p>
        </w:tc>
        <w:tc>
          <w:tcPr>
            <w:tcW w:w="15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41483/243942</w:t>
            </w:r>
          </w:p>
        </w:tc>
        <w:tc>
          <w:tcPr>
            <w:tcW w:w="25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门冬胰岛素30注射液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100单位/毫升3毫升/支(特充)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诺和锐30</w:t>
            </w:r>
          </w:p>
        </w:tc>
        <w:tc>
          <w:tcPr>
            <w:tcW w:w="15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243979/73488</w:t>
            </w:r>
          </w:p>
        </w:tc>
        <w:tc>
          <w:tcPr>
            <w:tcW w:w="25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地特胰岛素注射液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3ml:300单位(笔芯)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诺和平</w:t>
            </w:r>
          </w:p>
        </w:tc>
        <w:tc>
          <w:tcPr>
            <w:tcW w:w="15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117379/243943</w:t>
            </w:r>
          </w:p>
        </w:tc>
        <w:tc>
          <w:tcPr>
            <w:tcW w:w="25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地特胰岛素注射液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300单位：3ml/支（特充）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诺和平</w:t>
            </w:r>
          </w:p>
        </w:tc>
        <w:tc>
          <w:tcPr>
            <w:tcW w:w="15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247871/195148</w:t>
            </w:r>
          </w:p>
        </w:tc>
        <w:tc>
          <w:tcPr>
            <w:tcW w:w="25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德谷门冬双胰岛素注射液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3ml:300单位(畅充)/支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诺和佳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买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盒领取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盒诺和针，买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盒领取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盒诺和针，买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盒领取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color w:val="1E386B" w:themeColor="accent1" w:themeShade="80"/>
                <w:sz w:val="24"/>
                <w:szCs w:val="24"/>
                <w:lang w:val="en-US" w:eastAsia="zh-CN" w:bidi="ar"/>
              </w:rPr>
              <w:t>盒诺和针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left"/>
        <w:textAlignment w:val="baseline"/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六、赠品领取方式：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具体操作步骤如下：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1、扫描诺和诺德宣传折页上活动二维码，参与活动；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2、扫描药盒上条形码,进入诺心守护活动页面；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3、点击【立即参与】进入活动页面；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4、点击【扫描药盒】扫描药盒条形码，学习知识；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5、点击【立即兑换】填写邮寄信息完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成兑换。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FF0000"/>
          <w:spacing w:val="0"/>
          <w:w w:val="100"/>
          <w:kern w:val="2"/>
          <w:sz w:val="30"/>
          <w:szCs w:val="30"/>
          <w:lang w:val="en-US" w:eastAsia="zh-CN" w:bidi="ar-SA"/>
        </w:rPr>
        <w:t>由厂家邮寄到门店地址顾客到店领取。请门店做好登记！（邮寄不填写顾客地址和信息，避免顾客信息泄露！）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（购诺和佳领取针头步骤同上）。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left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注意：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“诺和关怀”新用户需先完成注册，老用户可直接选择所需的药盒种类。每个微信号仅兑换1次，赠送诺和针规格为32g每盒价值20元。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1781810" cy="2004695"/>
            <wp:effectExtent l="0" t="0" r="1270" b="6985"/>
            <wp:docPr id="1" name="图片 1" descr="lADPJx8Z2Z3-BTbNAuTNApI_658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x8Z2Z3-BTbNAuTNApI_658_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1475740" cy="1997075"/>
            <wp:effectExtent l="0" t="0" r="2540" b="14605"/>
            <wp:docPr id="2" name="图片 2" descr="lADPKHQpV2crBBXND7fNCzo_2874_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KHQpV2crBBXND7fNCzo_2874_40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both"/>
        <w:textAlignment w:val="baseline"/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宣传陈列：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4"/>
          <w:rFonts w:hint="default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1、“诺心守护”宣传折页下周会陆续配发到店，请门店收到后陈列在收银台或者处方柜显眼的地方！并且书写爆炸卡陈列至药品旁边。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2、每个购买胰岛素的顾客都要宣传到位，争取把买1盒胰岛素变成买3盒，买4盒变成买6盒，增加销售！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u w:val="single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3、请大家积极回访购买胰岛素和购买针头老顾客，开发新顾客参与公益活动！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u w:val="single"/>
        </w:rPr>
        <w:t xml:space="preserve">主题词：     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u w:val="single"/>
          <w:lang w:val="en-US" w:eastAsia="zh-CN"/>
        </w:rPr>
        <w:t xml:space="preserve">           诺和诺德     胰岛素  诺心守护   赠送针头 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u w:val="single"/>
        </w:rPr>
        <w:t xml:space="preserve">                            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  <w:t xml:space="preserve">四川太极大药房连锁有限公司       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  <w:t xml:space="preserve">日印发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eastAsia="zh-CN"/>
        </w:rPr>
        <w:t>吴洪瑶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  <w:lang w:eastAsia="zh-CN"/>
        </w:rPr>
        <w:t>陈柳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single"/>
        </w:rPr>
        <w:t xml:space="preserve">  （共印1份）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41D9E"/>
    <w:multiLevelType w:val="singleLevel"/>
    <w:tmpl w:val="F0A41D9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48BED4"/>
    <w:multiLevelType w:val="singleLevel"/>
    <w:tmpl w:val="7248BE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0F900AF1"/>
    <w:rsid w:val="013D757C"/>
    <w:rsid w:val="0196601E"/>
    <w:rsid w:val="0F900AF1"/>
    <w:rsid w:val="113F0EDA"/>
    <w:rsid w:val="442567B2"/>
    <w:rsid w:val="5884224A"/>
    <w:rsid w:val="72736C73"/>
    <w:rsid w:val="72783E8B"/>
    <w:rsid w:val="72E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175F59"/>
      <w:sz w:val="24"/>
      <w:szCs w:val="24"/>
      <w:u w:val="none"/>
    </w:rPr>
  </w:style>
  <w:style w:type="character" w:customStyle="1" w:styleId="9">
    <w:name w:val="font51"/>
    <w:basedOn w:val="3"/>
    <w:qFormat/>
    <w:uiPriority w:val="0"/>
    <w:rPr>
      <w:rFonts w:hint="default" w:ascii="Times New Roman" w:hAnsi="Times New Roman" w:cs="Times New Roman"/>
      <w:color w:val="175F59"/>
      <w:sz w:val="24"/>
      <w:szCs w:val="24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2023-08-22T07:42:00Z</dcterms:created>
  <dc:creator>Administrator</dc:creator>
  <cp:lastModifiedBy>李小妹儿</cp:lastModifiedBy>
  <dcterms:modified xsi:type="dcterms:W3CDTF">2023-08-24T02:11:58Z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7871B9B39DE44E89968597FFED3598F9_11</vt:lpwstr>
  </property>
</Properties>
</file>