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84" w:rsidRDefault="00BB091E" w:rsidP="006C014B">
      <w:pPr>
        <w:spacing w:afterLines="200" w:line="60" w:lineRule="auto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质管部发〔2023〕</w:t>
      </w:r>
      <w:r w:rsidR="00B0795C">
        <w:rPr>
          <w:rFonts w:ascii="仿宋_GB2312" w:eastAsia="仿宋_GB2312" w:hAnsi="仿宋_GB2312" w:cs="仿宋_GB2312"/>
          <w:b/>
          <w:bCs/>
          <w:sz w:val="30"/>
          <w:szCs w:val="30"/>
        </w:rPr>
        <w:t>0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3</w:t>
      </w:r>
      <w:r w:rsidR="00FA19DF">
        <w:rPr>
          <w:rFonts w:ascii="仿宋_GB2312" w:eastAsia="仿宋_GB2312" w:hAnsi="仿宋_GB2312" w:cs="仿宋_GB2312"/>
          <w:b/>
          <w:bCs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号         </w:t>
      </w:r>
      <w:r w:rsidR="00F427B4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签发人：赖习敏</w:t>
      </w:r>
    </w:p>
    <w:p w:rsidR="00CE7391" w:rsidRDefault="00BB091E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="006C014B">
        <w:rPr>
          <w:rFonts w:ascii="宋体" w:hAnsi="宋体" w:cs="宋体" w:hint="eastAsia"/>
          <w:b/>
          <w:bCs/>
          <w:sz w:val="36"/>
          <w:szCs w:val="36"/>
        </w:rPr>
        <w:t>成华区</w:t>
      </w:r>
      <w:r w:rsidR="00CE7391" w:rsidRPr="00CE7391">
        <w:rPr>
          <w:rFonts w:ascii="宋体" w:hAnsi="宋体" w:cs="宋体" w:hint="eastAsia"/>
          <w:b/>
          <w:bCs/>
          <w:sz w:val="36"/>
          <w:szCs w:val="36"/>
        </w:rPr>
        <w:t>西林一街店</w:t>
      </w:r>
    </w:p>
    <w:p w:rsidR="008E3184" w:rsidRDefault="00CE7391" w:rsidP="00CE7391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CE7391">
        <w:rPr>
          <w:rFonts w:ascii="宋体" w:hAnsi="宋体" w:cs="宋体" w:hint="eastAsia"/>
          <w:b/>
          <w:bCs/>
          <w:sz w:val="36"/>
          <w:szCs w:val="36"/>
        </w:rPr>
        <w:t>医保刷卡上传信息不一致交成长金的通报</w:t>
      </w:r>
    </w:p>
    <w:p w:rsidR="008E3184" w:rsidRPr="00B0795C" w:rsidRDefault="008E3184"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 w:rsidR="008E3184" w:rsidRDefault="00BB091E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各片区及门店：</w:t>
      </w:r>
    </w:p>
    <w:p w:rsidR="008E3184" w:rsidRDefault="006C014B" w:rsidP="006C014B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2023年5月</w:t>
      </w:r>
      <w:r w:rsidR="00F070A4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日</w:t>
      </w:r>
      <w:r w:rsidR="00CE7391">
        <w:rPr>
          <w:rFonts w:ascii="宋体" w:hAnsi="宋体" w:cs="宋体" w:hint="eastAsia"/>
          <w:sz w:val="28"/>
          <w:szCs w:val="28"/>
        </w:rPr>
        <w:t>成华区</w:t>
      </w:r>
      <w:r w:rsidR="00BB091E">
        <w:rPr>
          <w:rFonts w:ascii="宋体" w:hAnsi="宋体" w:cs="宋体" w:hint="eastAsia"/>
          <w:sz w:val="28"/>
          <w:szCs w:val="28"/>
        </w:rPr>
        <w:t>医疗保障事务中心检查</w:t>
      </w:r>
      <w:r w:rsidR="00CE7391">
        <w:rPr>
          <w:rFonts w:ascii="宋体" w:hAnsi="宋体" w:cs="宋体" w:hint="eastAsia"/>
          <w:sz w:val="28"/>
          <w:szCs w:val="28"/>
        </w:rPr>
        <w:t>成华区西林一街</w:t>
      </w:r>
      <w:r w:rsidR="00BB091E">
        <w:rPr>
          <w:rFonts w:ascii="宋体" w:hAnsi="宋体" w:cs="宋体" w:hint="eastAsia"/>
          <w:sz w:val="28"/>
          <w:szCs w:val="28"/>
        </w:rPr>
        <w:t>药店</w:t>
      </w:r>
      <w:r>
        <w:rPr>
          <w:rFonts w:ascii="宋体" w:hAnsi="宋体" w:cs="宋体" w:hint="eastAsia"/>
          <w:sz w:val="28"/>
          <w:szCs w:val="28"/>
        </w:rPr>
        <w:t>，发现</w:t>
      </w:r>
      <w:r w:rsidR="00BB091E">
        <w:rPr>
          <w:rFonts w:ascii="宋体" w:hAnsi="宋体" w:cs="宋体" w:hint="eastAsia"/>
          <w:sz w:val="28"/>
          <w:szCs w:val="28"/>
        </w:rPr>
        <w:t>2023年</w:t>
      </w:r>
      <w:r w:rsidR="00FA19DF">
        <w:rPr>
          <w:rFonts w:ascii="宋体" w:hAnsi="宋体" w:cs="宋体" w:hint="eastAsia"/>
          <w:sz w:val="28"/>
          <w:szCs w:val="28"/>
        </w:rPr>
        <w:t>4</w:t>
      </w:r>
      <w:r w:rsidR="00BB091E">
        <w:rPr>
          <w:rFonts w:ascii="宋体" w:hAnsi="宋体" w:cs="宋体" w:hint="eastAsia"/>
          <w:sz w:val="28"/>
          <w:szCs w:val="28"/>
        </w:rPr>
        <w:t>月</w:t>
      </w:r>
      <w:r w:rsidR="00FA19DF">
        <w:rPr>
          <w:rFonts w:ascii="宋体" w:hAnsi="宋体" w:cs="宋体" w:hint="eastAsia"/>
          <w:sz w:val="28"/>
          <w:szCs w:val="28"/>
        </w:rPr>
        <w:t>30</w:t>
      </w:r>
      <w:r w:rsidR="00BB091E">
        <w:rPr>
          <w:rFonts w:ascii="宋体" w:hAnsi="宋体" w:cs="宋体" w:hint="eastAsia"/>
          <w:sz w:val="28"/>
          <w:szCs w:val="28"/>
        </w:rPr>
        <w:t>日门店</w:t>
      </w:r>
      <w:r>
        <w:rPr>
          <w:rFonts w:ascii="宋体" w:hAnsi="宋体" w:cs="宋体" w:hint="eastAsia"/>
          <w:sz w:val="28"/>
          <w:szCs w:val="28"/>
        </w:rPr>
        <w:t>有一笔</w:t>
      </w:r>
      <w:r w:rsidR="00E25684" w:rsidRPr="006C014B">
        <w:rPr>
          <w:rFonts w:ascii="宋体" w:hAnsi="宋体" w:cs="宋体" w:hint="eastAsia"/>
          <w:sz w:val="28"/>
          <w:szCs w:val="28"/>
        </w:rPr>
        <w:t>销售</w:t>
      </w:r>
      <w:r w:rsidR="00FA19DF">
        <w:rPr>
          <w:rFonts w:ascii="宋体" w:hAnsi="宋体" w:cs="宋体" w:hint="eastAsia"/>
          <w:bCs/>
          <w:sz w:val="28"/>
          <w:szCs w:val="28"/>
        </w:rPr>
        <w:t>医疗器械</w:t>
      </w:r>
      <w:r w:rsidR="00E25684">
        <w:rPr>
          <w:rFonts w:ascii="宋体" w:hAnsi="宋体" w:cs="宋体" w:hint="eastAsia"/>
          <w:bCs/>
          <w:sz w:val="28"/>
          <w:szCs w:val="28"/>
        </w:rPr>
        <w:t>504元</w:t>
      </w:r>
      <w:r w:rsidR="00FA19DF">
        <w:rPr>
          <w:rFonts w:ascii="宋体" w:hAnsi="宋体" w:cs="宋体" w:hint="eastAsia"/>
          <w:bCs/>
          <w:sz w:val="28"/>
          <w:szCs w:val="28"/>
        </w:rPr>
        <w:t>，医保</w:t>
      </w:r>
      <w:r>
        <w:rPr>
          <w:rFonts w:ascii="宋体" w:hAnsi="宋体" w:cs="宋体" w:hint="eastAsia"/>
          <w:bCs/>
          <w:sz w:val="28"/>
          <w:szCs w:val="28"/>
        </w:rPr>
        <w:t>销售信息</w:t>
      </w:r>
      <w:r w:rsidR="00FA19DF">
        <w:rPr>
          <w:rFonts w:ascii="宋体" w:hAnsi="宋体" w:cs="宋体" w:hint="eastAsia"/>
          <w:bCs/>
          <w:sz w:val="28"/>
          <w:szCs w:val="28"/>
        </w:rPr>
        <w:t>上传的是静心口服液504</w:t>
      </w:r>
      <w:r w:rsidR="00BB091E">
        <w:rPr>
          <w:rFonts w:ascii="宋体" w:hAnsi="宋体" w:cs="宋体" w:hint="eastAsia"/>
          <w:bCs/>
          <w:sz w:val="28"/>
          <w:szCs w:val="28"/>
        </w:rPr>
        <w:t>元</w:t>
      </w:r>
      <w:r>
        <w:rPr>
          <w:rFonts w:ascii="宋体" w:hAnsi="宋体" w:cs="宋体" w:hint="eastAsia"/>
          <w:bCs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依据2022版医保协议内容规定详见下图。给予门店</w:t>
      </w:r>
      <w:r w:rsidR="00781B7D">
        <w:rPr>
          <w:rFonts w:ascii="宋体" w:hAnsi="宋体" w:cs="宋体" w:hint="eastAsia"/>
          <w:sz w:val="28"/>
          <w:szCs w:val="28"/>
        </w:rPr>
        <w:t>限期整改、暂停支付、追回</w:t>
      </w:r>
      <w:r w:rsidR="000E1F03">
        <w:rPr>
          <w:rFonts w:ascii="宋体" w:hAnsi="宋体" w:cs="宋体" w:hint="eastAsia"/>
          <w:sz w:val="28"/>
          <w:szCs w:val="28"/>
        </w:rPr>
        <w:t>违规金额、支付违约金处罚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bCs/>
          <w:sz w:val="28"/>
          <w:szCs w:val="28"/>
        </w:rPr>
        <w:t>为杜绝公司其他门店再次出现类似事件，</w:t>
      </w:r>
      <w:r>
        <w:rPr>
          <w:rFonts w:ascii="宋体" w:hAnsi="宋体" w:cs="宋体" w:hint="eastAsia"/>
          <w:sz w:val="28"/>
          <w:szCs w:val="28"/>
        </w:rPr>
        <w:t>质管部将</w:t>
      </w:r>
      <w:r w:rsidR="000E1F03">
        <w:rPr>
          <w:rFonts w:ascii="宋体" w:hAnsi="宋体" w:cs="宋体" w:hint="eastAsia"/>
          <w:sz w:val="28"/>
          <w:szCs w:val="28"/>
        </w:rPr>
        <w:t>成华区</w:t>
      </w:r>
      <w:r>
        <w:rPr>
          <w:rFonts w:ascii="宋体" w:hAnsi="宋体" w:cs="宋体" w:hint="eastAsia"/>
          <w:sz w:val="28"/>
          <w:szCs w:val="28"/>
        </w:rPr>
        <w:t>医疗保障事务中心检查处罚</w:t>
      </w:r>
      <w:r w:rsidR="000E1F03">
        <w:rPr>
          <w:rFonts w:ascii="宋体" w:hAnsi="宋体" w:cs="宋体" w:hint="eastAsia"/>
          <w:sz w:val="28"/>
          <w:szCs w:val="28"/>
        </w:rPr>
        <w:t>成华区西林一街药店</w:t>
      </w:r>
      <w:r>
        <w:rPr>
          <w:rFonts w:ascii="宋体" w:hAnsi="宋体" w:cs="宋体" w:hint="eastAsia"/>
          <w:sz w:val="28"/>
          <w:szCs w:val="28"/>
        </w:rPr>
        <w:t>予全公司通报。</w:t>
      </w:r>
    </w:p>
    <w:p w:rsidR="000E1F03" w:rsidRDefault="000E1F03" w:rsidP="006C014B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4899302" cy="4572000"/>
            <wp:effectExtent l="19050" t="0" r="0" b="0"/>
            <wp:docPr id="1" name="图片 0" descr="微信图片_20230726165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72616583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7646" cy="45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03" w:rsidRDefault="000E1F03" w:rsidP="000E1F03">
      <w:pPr>
        <w:tabs>
          <w:tab w:val="left" w:pos="291"/>
        </w:tabs>
        <w:spacing w:line="360" w:lineRule="auto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一、</w:t>
      </w:r>
      <w:r w:rsidR="00781B7D">
        <w:rPr>
          <w:rFonts w:ascii="宋体" w:hAnsi="宋体" w:cs="宋体" w:hint="eastAsia"/>
          <w:sz w:val="28"/>
          <w:szCs w:val="28"/>
        </w:rPr>
        <w:t>成华区</w:t>
      </w:r>
      <w:r>
        <w:rPr>
          <w:rFonts w:ascii="宋体" w:hAnsi="宋体" w:cs="宋体" w:hint="eastAsia"/>
          <w:sz w:val="28"/>
          <w:szCs w:val="28"/>
        </w:rPr>
        <w:t>医疗保障事务中心给予门店的处罚结果</w:t>
      </w:r>
    </w:p>
    <w:p w:rsidR="000E1F03" w:rsidRDefault="00781B7D" w:rsidP="000E1F03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成华区医疗保障事务中心</w:t>
      </w:r>
      <w:r w:rsidR="000E1F03">
        <w:rPr>
          <w:rFonts w:ascii="宋体" w:hAnsi="宋体" w:cs="宋体" w:hint="eastAsia"/>
          <w:sz w:val="28"/>
          <w:szCs w:val="28"/>
        </w:rPr>
        <w:t>检查发生在2023年5月份。依据2022版医保协议给予门店“退一罚</w:t>
      </w:r>
      <w:r>
        <w:rPr>
          <w:rFonts w:ascii="宋体" w:hAnsi="宋体" w:cs="宋体" w:hint="eastAsia"/>
          <w:sz w:val="28"/>
          <w:szCs w:val="28"/>
        </w:rPr>
        <w:t>二</w:t>
      </w:r>
      <w:r w:rsidR="000E1F03">
        <w:rPr>
          <w:rFonts w:ascii="宋体" w:hAnsi="宋体" w:cs="宋体" w:hint="eastAsia"/>
          <w:sz w:val="28"/>
          <w:szCs w:val="28"/>
        </w:rPr>
        <w:t>”即退回违规金额</w:t>
      </w:r>
      <w:r>
        <w:rPr>
          <w:rFonts w:ascii="宋体" w:hAnsi="宋体" w:cs="宋体" w:hint="eastAsia"/>
          <w:sz w:val="28"/>
          <w:szCs w:val="28"/>
        </w:rPr>
        <w:t>504</w:t>
      </w:r>
      <w:r w:rsidR="000E1F03">
        <w:rPr>
          <w:rFonts w:ascii="宋体" w:hAnsi="宋体" w:cs="宋体" w:hint="eastAsia"/>
          <w:sz w:val="28"/>
          <w:szCs w:val="28"/>
        </w:rPr>
        <w:t>元，同时处罚</w:t>
      </w:r>
      <w:r>
        <w:rPr>
          <w:rFonts w:ascii="宋体" w:hAnsi="宋体" w:cs="宋体" w:hint="eastAsia"/>
          <w:sz w:val="28"/>
          <w:szCs w:val="28"/>
        </w:rPr>
        <w:t>2</w:t>
      </w:r>
      <w:r w:rsidR="000E1F03">
        <w:rPr>
          <w:rFonts w:ascii="宋体" w:hAnsi="宋体" w:cs="宋体" w:hint="eastAsia"/>
          <w:sz w:val="28"/>
          <w:szCs w:val="28"/>
        </w:rPr>
        <w:t>倍金额</w:t>
      </w:r>
      <w:r>
        <w:rPr>
          <w:rFonts w:ascii="宋体" w:hAnsi="宋体" w:cs="宋体" w:hint="eastAsia"/>
          <w:sz w:val="28"/>
          <w:szCs w:val="28"/>
        </w:rPr>
        <w:t>1008</w:t>
      </w:r>
      <w:r w:rsidR="000E1F03">
        <w:rPr>
          <w:rFonts w:ascii="宋体" w:hAnsi="宋体" w:cs="宋体" w:hint="eastAsia"/>
          <w:sz w:val="28"/>
          <w:szCs w:val="28"/>
        </w:rPr>
        <w:t>元，合计</w:t>
      </w:r>
      <w:r>
        <w:rPr>
          <w:rFonts w:ascii="宋体" w:hAnsi="宋体" w:cs="宋体" w:hint="eastAsia"/>
          <w:sz w:val="28"/>
          <w:szCs w:val="28"/>
        </w:rPr>
        <w:t>1512</w:t>
      </w:r>
      <w:r w:rsidR="000E1F03">
        <w:rPr>
          <w:rFonts w:ascii="宋体" w:hAnsi="宋体" w:cs="宋体" w:hint="eastAsia"/>
          <w:sz w:val="28"/>
          <w:szCs w:val="28"/>
        </w:rPr>
        <w:t>元，并</w:t>
      </w:r>
      <w:r>
        <w:rPr>
          <w:rFonts w:ascii="宋体" w:hAnsi="宋体" w:cs="宋体" w:hint="eastAsia"/>
          <w:sz w:val="28"/>
          <w:szCs w:val="28"/>
        </w:rPr>
        <w:t>限期整改、暂停支付</w:t>
      </w:r>
      <w:r w:rsidR="000E1F03">
        <w:rPr>
          <w:rFonts w:ascii="宋体" w:hAnsi="宋体" w:cs="宋体" w:hint="eastAsia"/>
          <w:sz w:val="28"/>
          <w:szCs w:val="28"/>
        </w:rPr>
        <w:t>处罚。</w:t>
      </w:r>
    </w:p>
    <w:p w:rsidR="000E1F03" w:rsidRDefault="000E1F03" w:rsidP="000E1F03">
      <w:pPr>
        <w:tabs>
          <w:tab w:val="left" w:pos="291"/>
        </w:tabs>
        <w:spacing w:line="360" w:lineRule="auto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二、公司对门店相关人员的处罚</w:t>
      </w:r>
    </w:p>
    <w:p w:rsidR="000E1F03" w:rsidRDefault="00781B7D" w:rsidP="000E1F03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Cs/>
          <w:sz w:val="28"/>
          <w:szCs w:val="28"/>
        </w:rPr>
        <w:t>依据川太药连字（2022）47号《医保销售、陈列管理规定》文件第五条第一款规定，门店未严格严格执行以上规定，导致被医保局罚款、退款的，其全部金额由门店承担。</w:t>
      </w:r>
      <w:r w:rsidR="000E1F03">
        <w:rPr>
          <w:rFonts w:ascii="宋体" w:hAnsi="宋体" w:cs="宋体" w:hint="eastAsia"/>
          <w:bCs/>
          <w:sz w:val="28"/>
          <w:szCs w:val="28"/>
        </w:rPr>
        <w:t>结合门店实际经营情况，公司将涉及相关责任人员给予上交成长金进行通报。</w:t>
      </w:r>
    </w:p>
    <w:tbl>
      <w:tblPr>
        <w:tblpPr w:leftFromText="180" w:rightFromText="180" w:vertAnchor="text" w:horzAnchor="page" w:tblpX="1090" w:tblpY="199"/>
        <w:tblOverlap w:val="never"/>
        <w:tblW w:w="10520" w:type="dxa"/>
        <w:tblLayout w:type="fixed"/>
        <w:tblLook w:val="04A0"/>
      </w:tblPr>
      <w:tblGrid>
        <w:gridCol w:w="570"/>
        <w:gridCol w:w="1239"/>
        <w:gridCol w:w="1418"/>
        <w:gridCol w:w="2126"/>
        <w:gridCol w:w="4277"/>
        <w:gridCol w:w="890"/>
      </w:tblGrid>
      <w:tr w:rsidR="008E3184">
        <w:trPr>
          <w:trHeight w:val="4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门店名称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交成长金原因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公司交成长金结果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交成长金金额</w:t>
            </w:r>
          </w:p>
        </w:tc>
      </w:tr>
      <w:tr w:rsidR="008E3184">
        <w:trPr>
          <w:trHeight w:val="12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184" w:rsidRDefault="00BB091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184" w:rsidRDefault="00BB091E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2025</w:t>
            </w:r>
            <w:r>
              <w:rPr>
                <w:rFonts w:ascii="宋体" w:hAnsi="宋体" w:cs="宋体" w:hint="eastAsia"/>
                <w:sz w:val="20"/>
                <w:szCs w:val="20"/>
              </w:rPr>
              <w:t>年5月</w:t>
            </w:r>
            <w:r w:rsidR="005B78A9">
              <w:rPr>
                <w:rFonts w:ascii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184" w:rsidRPr="00FA19DF" w:rsidRDefault="00FA19DF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FA19DF">
              <w:rPr>
                <w:rFonts w:ascii="宋体" w:hAnsi="宋体" w:cs="宋体" w:hint="eastAsia"/>
                <w:sz w:val="20"/>
                <w:szCs w:val="20"/>
              </w:rPr>
              <w:t>成华区西林一街药店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Default="00E2568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实际销售信息与上传医保销售信息不一致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184" w:rsidRDefault="00BB091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 w:rsidR="00F427B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店长：</w:t>
            </w:r>
            <w:r w:rsidR="000E1F03">
              <w:rPr>
                <w:rFonts w:ascii="宋体" w:hAnsi="宋体" w:cs="宋体" w:hint="eastAsia"/>
                <w:kern w:val="0"/>
                <w:sz w:val="20"/>
                <w:szCs w:val="20"/>
              </w:rPr>
              <w:t>文淼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</w:t>
            </w:r>
            <w:r w:rsidR="000E1F03">
              <w:rPr>
                <w:rFonts w:ascii="宋体" w:hAnsi="宋体" w:cs="宋体" w:hint="eastAsia"/>
                <w:kern w:val="0"/>
                <w:sz w:val="20"/>
                <w:szCs w:val="20"/>
              </w:rPr>
              <w:t>违规操作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交成长金</w:t>
            </w:r>
            <w:r w:rsidR="000E1F03">
              <w:rPr>
                <w:rFonts w:ascii="宋体" w:hAnsi="宋体" w:cs="宋体" w:hint="eastAsia"/>
                <w:kern w:val="0"/>
                <w:sz w:val="20"/>
                <w:szCs w:val="20"/>
              </w:rPr>
              <w:t>756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元；</w:t>
            </w:r>
          </w:p>
          <w:p w:rsidR="008E3184" w:rsidRPr="000E1F03" w:rsidRDefault="00BB091E" w:rsidP="000E1F0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 w:rsidR="000E1F0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店员：</w:t>
            </w:r>
            <w:r w:rsidR="000E1F03">
              <w:rPr>
                <w:rFonts w:ascii="宋体" w:hAnsi="宋体" w:cs="宋体" w:hint="eastAsia"/>
                <w:kern w:val="0"/>
                <w:sz w:val="20"/>
                <w:szCs w:val="20"/>
              </w:rPr>
              <w:t>罗晓梅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因违规操作交成长金</w:t>
            </w:r>
            <w:r w:rsidR="000E1F03">
              <w:rPr>
                <w:rFonts w:ascii="宋体" w:hAnsi="宋体" w:cs="宋体" w:hint="eastAsia"/>
                <w:kern w:val="0"/>
                <w:sz w:val="20"/>
                <w:szCs w:val="20"/>
              </w:rPr>
              <w:t>756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元；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184" w:rsidRDefault="000E1F0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1512</w:t>
            </w:r>
            <w:r w:rsidR="00BB091E">
              <w:rPr>
                <w:rFonts w:ascii="宋体" w:hAnsi="宋体" w:cs="宋体"/>
                <w:sz w:val="20"/>
                <w:szCs w:val="20"/>
              </w:rPr>
              <w:t>元</w:t>
            </w:r>
          </w:p>
        </w:tc>
      </w:tr>
    </w:tbl>
    <w:p w:rsidR="008E3184" w:rsidRDefault="00BB091E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注意：以上交成长金时间发文日起一周内交财务部。</w:t>
      </w:r>
      <w:r>
        <w:rPr>
          <w:rFonts w:ascii="宋体" w:hAnsi="宋体" w:cs="宋体" w:hint="eastAsia"/>
          <w:sz w:val="28"/>
          <w:szCs w:val="28"/>
        </w:rPr>
        <w:t>请各门店店长及店员引以为戒，于</w:t>
      </w:r>
      <w:r>
        <w:rPr>
          <w:rFonts w:ascii="宋体" w:hAnsi="宋体" w:cs="宋体" w:hint="eastAsia"/>
          <w:bCs/>
          <w:sz w:val="28"/>
          <w:szCs w:val="28"/>
        </w:rPr>
        <w:t>发文日起一周</w:t>
      </w:r>
      <w:r>
        <w:rPr>
          <w:rFonts w:ascii="宋体" w:hAnsi="宋体" w:cs="宋体" w:hint="eastAsia"/>
          <w:sz w:val="28"/>
          <w:szCs w:val="28"/>
        </w:rPr>
        <w:t>前完成下载打印学习，并在质量培训记录上进行医保培训，拍照上传钉钉“质量管理”群。务必高度重视门店医保管理基础工作、自觉遵守医保管理要求，并遵循公司规章制度，加强医保培训、严格按照公司有关规定落实执行！</w:t>
      </w:r>
    </w:p>
    <w:p w:rsidR="008E3184" w:rsidRDefault="008E3184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8E3184" w:rsidRDefault="008E3184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8E3184" w:rsidRDefault="008E3184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8E3184" w:rsidRDefault="008E3184">
      <w:pPr>
        <w:tabs>
          <w:tab w:val="left" w:pos="291"/>
        </w:tabs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8E3184" w:rsidRDefault="00BB091E">
      <w:pPr>
        <w:spacing w:line="580" w:lineRule="exact"/>
        <w:rPr>
          <w:rFonts w:ascii="黑体" w:eastAsia="黑体" w:hAnsi="Times New Roman"/>
          <w:sz w:val="28"/>
          <w:szCs w:val="28"/>
          <w:u w:val="single"/>
        </w:rPr>
      </w:pPr>
      <w:r>
        <w:rPr>
          <w:rFonts w:ascii="黑体" w:eastAsia="黑体" w:hAnsi="Times New Roman" w:hint="eastAsia"/>
          <w:sz w:val="28"/>
          <w:szCs w:val="28"/>
          <w:u w:val="single"/>
        </w:rPr>
        <w:t xml:space="preserve">主题词：  医保   </w:t>
      </w:r>
      <w:r w:rsidR="00781B7D">
        <w:rPr>
          <w:rFonts w:ascii="黑体" w:eastAsia="黑体" w:hAnsi="黑体" w:cs="宋体" w:hint="eastAsia"/>
          <w:bCs/>
          <w:sz w:val="28"/>
          <w:szCs w:val="28"/>
          <w:u w:val="single"/>
        </w:rPr>
        <w:t>上传不一致</w:t>
      </w:r>
      <w:r>
        <w:rPr>
          <w:rFonts w:ascii="黑体" w:eastAsia="黑体" w:hAnsi="Times New Roman" w:hint="eastAsia"/>
          <w:sz w:val="28"/>
          <w:szCs w:val="28"/>
          <w:u w:val="single"/>
        </w:rPr>
        <w:t xml:space="preserve">      交成长金                  通报  </w:t>
      </w:r>
    </w:p>
    <w:p w:rsidR="008E3184" w:rsidRDefault="00BB091E"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  <w:u w:val="single"/>
        </w:rPr>
        <w:t xml:space="preserve">四川太极大药房连锁有限公司        </w:t>
      </w:r>
      <w:r w:rsidR="00F427B4">
        <w:rPr>
          <w:rFonts w:ascii="黑体" w:eastAsia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int="eastAsia"/>
          <w:sz w:val="28"/>
          <w:szCs w:val="28"/>
          <w:u w:val="single"/>
        </w:rPr>
        <w:t xml:space="preserve">     2023年7月</w:t>
      </w:r>
      <w:r>
        <w:rPr>
          <w:rFonts w:ascii="黑体" w:eastAsia="黑体"/>
          <w:sz w:val="28"/>
          <w:szCs w:val="28"/>
          <w:u w:val="single"/>
        </w:rPr>
        <w:t>2</w:t>
      </w:r>
      <w:r w:rsidR="00781B7D">
        <w:rPr>
          <w:rFonts w:ascii="黑体" w:eastAsia="黑体"/>
          <w:sz w:val="28"/>
          <w:szCs w:val="28"/>
          <w:u w:val="single"/>
        </w:rPr>
        <w:t>6</w:t>
      </w:r>
      <w:r>
        <w:rPr>
          <w:rFonts w:ascii="黑体" w:eastAsia="黑体" w:hint="eastAsia"/>
          <w:sz w:val="28"/>
          <w:szCs w:val="28"/>
          <w:u w:val="single"/>
        </w:rPr>
        <w:t xml:space="preserve">日印发 </w:t>
      </w:r>
    </w:p>
    <w:p w:rsidR="008E3184" w:rsidRDefault="00BB091E">
      <w:pPr>
        <w:spacing w:line="580" w:lineRule="exact"/>
        <w:rPr>
          <w:rFonts w:ascii="宋体" w:hAnsi="宋体" w:cs="宋体"/>
        </w:rPr>
      </w:pPr>
      <w:r>
        <w:rPr>
          <w:rFonts w:ascii="黑体" w:eastAsia="黑体" w:hint="eastAsia"/>
          <w:sz w:val="28"/>
          <w:szCs w:val="28"/>
        </w:rPr>
        <w:t>拟稿：张童                          核对：何玉英  （共印1</w:t>
      </w:r>
      <w:r>
        <w:rPr>
          <w:rFonts w:ascii="黑体" w:eastAsia="黑体" w:hint="eastAsia"/>
          <w:b/>
          <w:sz w:val="28"/>
          <w:szCs w:val="28"/>
        </w:rPr>
        <w:t>份）</w:t>
      </w:r>
    </w:p>
    <w:sectPr w:rsidR="008E3184" w:rsidSect="006B4361">
      <w:pgSz w:w="11906" w:h="16838"/>
      <w:pgMar w:top="873" w:right="1066" w:bottom="703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3C" w:rsidRDefault="00B8333C" w:rsidP="00CE7391">
      <w:r>
        <w:separator/>
      </w:r>
    </w:p>
  </w:endnote>
  <w:endnote w:type="continuationSeparator" w:id="1">
    <w:p w:rsidR="00B8333C" w:rsidRDefault="00B8333C" w:rsidP="00CE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3C" w:rsidRDefault="00B8333C" w:rsidP="00CE7391">
      <w:r>
        <w:separator/>
      </w:r>
    </w:p>
  </w:footnote>
  <w:footnote w:type="continuationSeparator" w:id="1">
    <w:p w:rsidR="00B8333C" w:rsidRDefault="00B8333C" w:rsidP="00CE7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1OWFjMDY1MDMwYWU1ODQyNzE5YmYwN2MzYjJkYjIifQ=="/>
  </w:docVars>
  <w:rsids>
    <w:rsidRoot w:val="1A51554B"/>
    <w:rsid w:val="FF9FDC6B"/>
    <w:rsid w:val="000473F4"/>
    <w:rsid w:val="00084BF3"/>
    <w:rsid w:val="000C4C15"/>
    <w:rsid w:val="000E1F03"/>
    <w:rsid w:val="00114BDF"/>
    <w:rsid w:val="001A1FA6"/>
    <w:rsid w:val="001A34FE"/>
    <w:rsid w:val="00286C17"/>
    <w:rsid w:val="00376C78"/>
    <w:rsid w:val="004A1B74"/>
    <w:rsid w:val="0059498B"/>
    <w:rsid w:val="005B78A9"/>
    <w:rsid w:val="00611E48"/>
    <w:rsid w:val="00627AE3"/>
    <w:rsid w:val="00645D2C"/>
    <w:rsid w:val="00671C08"/>
    <w:rsid w:val="00686890"/>
    <w:rsid w:val="006B4361"/>
    <w:rsid w:val="006C014B"/>
    <w:rsid w:val="00715FD4"/>
    <w:rsid w:val="00727AD7"/>
    <w:rsid w:val="00781B7D"/>
    <w:rsid w:val="007A1E89"/>
    <w:rsid w:val="007F2F44"/>
    <w:rsid w:val="008253B1"/>
    <w:rsid w:val="008E3184"/>
    <w:rsid w:val="008E5DB5"/>
    <w:rsid w:val="00960438"/>
    <w:rsid w:val="00962B79"/>
    <w:rsid w:val="00A13AC6"/>
    <w:rsid w:val="00A76B7D"/>
    <w:rsid w:val="00AA6CB1"/>
    <w:rsid w:val="00B0795C"/>
    <w:rsid w:val="00B32A2C"/>
    <w:rsid w:val="00B8333C"/>
    <w:rsid w:val="00B864FE"/>
    <w:rsid w:val="00BB091E"/>
    <w:rsid w:val="00C074BF"/>
    <w:rsid w:val="00CE7391"/>
    <w:rsid w:val="00D8660F"/>
    <w:rsid w:val="00DB29C1"/>
    <w:rsid w:val="00E25684"/>
    <w:rsid w:val="00E703ED"/>
    <w:rsid w:val="00EB0684"/>
    <w:rsid w:val="00EC7CA6"/>
    <w:rsid w:val="00F070A4"/>
    <w:rsid w:val="00F1719D"/>
    <w:rsid w:val="00F427B4"/>
    <w:rsid w:val="00F8760F"/>
    <w:rsid w:val="00FA00A3"/>
    <w:rsid w:val="00FA19DF"/>
    <w:rsid w:val="025D6F7C"/>
    <w:rsid w:val="04FC6AE0"/>
    <w:rsid w:val="05087233"/>
    <w:rsid w:val="07447AF0"/>
    <w:rsid w:val="07662E5F"/>
    <w:rsid w:val="079E2709"/>
    <w:rsid w:val="082C6E90"/>
    <w:rsid w:val="08544267"/>
    <w:rsid w:val="09371E95"/>
    <w:rsid w:val="0A9B4624"/>
    <w:rsid w:val="0B097A3D"/>
    <w:rsid w:val="0B337917"/>
    <w:rsid w:val="0B6B4077"/>
    <w:rsid w:val="0C5B0590"/>
    <w:rsid w:val="0E0A7DA1"/>
    <w:rsid w:val="0E1A6F96"/>
    <w:rsid w:val="0E791068"/>
    <w:rsid w:val="0EC319B3"/>
    <w:rsid w:val="0F307AB2"/>
    <w:rsid w:val="106E1676"/>
    <w:rsid w:val="10C85AC8"/>
    <w:rsid w:val="10FF1843"/>
    <w:rsid w:val="138E124B"/>
    <w:rsid w:val="14520BB9"/>
    <w:rsid w:val="1594241D"/>
    <w:rsid w:val="15D01000"/>
    <w:rsid w:val="15FA2BC8"/>
    <w:rsid w:val="17FD46D6"/>
    <w:rsid w:val="18587425"/>
    <w:rsid w:val="185E5E09"/>
    <w:rsid w:val="1940117E"/>
    <w:rsid w:val="1A51554B"/>
    <w:rsid w:val="1A724BD7"/>
    <w:rsid w:val="1AB11006"/>
    <w:rsid w:val="1B4C0A7F"/>
    <w:rsid w:val="1C8A70B8"/>
    <w:rsid w:val="1D900CB1"/>
    <w:rsid w:val="1D9205F3"/>
    <w:rsid w:val="1E9E60BA"/>
    <w:rsid w:val="1EB11053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97C64C2"/>
    <w:rsid w:val="2A8D1CCC"/>
    <w:rsid w:val="2A9934A9"/>
    <w:rsid w:val="2B734342"/>
    <w:rsid w:val="2BD650E5"/>
    <w:rsid w:val="2DBC138B"/>
    <w:rsid w:val="2E141EF5"/>
    <w:rsid w:val="2F300FB0"/>
    <w:rsid w:val="2FA13FF5"/>
    <w:rsid w:val="300F0BC6"/>
    <w:rsid w:val="306B3ED3"/>
    <w:rsid w:val="31490108"/>
    <w:rsid w:val="33CB3480"/>
    <w:rsid w:val="34A22009"/>
    <w:rsid w:val="36962041"/>
    <w:rsid w:val="374920E7"/>
    <w:rsid w:val="38AC5B4C"/>
    <w:rsid w:val="39290F4A"/>
    <w:rsid w:val="393D440C"/>
    <w:rsid w:val="394E4CF9"/>
    <w:rsid w:val="3BAC5E63"/>
    <w:rsid w:val="3C805325"/>
    <w:rsid w:val="3E0F7997"/>
    <w:rsid w:val="3E90451F"/>
    <w:rsid w:val="3F4C6935"/>
    <w:rsid w:val="3FE928EB"/>
    <w:rsid w:val="3FF2350F"/>
    <w:rsid w:val="40F05A11"/>
    <w:rsid w:val="41063E09"/>
    <w:rsid w:val="41E31FB8"/>
    <w:rsid w:val="42357A36"/>
    <w:rsid w:val="42FF4ACA"/>
    <w:rsid w:val="44223166"/>
    <w:rsid w:val="442C2302"/>
    <w:rsid w:val="44AD2602"/>
    <w:rsid w:val="45353FD1"/>
    <w:rsid w:val="45AB2CE7"/>
    <w:rsid w:val="45C07009"/>
    <w:rsid w:val="45D73ADC"/>
    <w:rsid w:val="46CD7BD8"/>
    <w:rsid w:val="498424C2"/>
    <w:rsid w:val="49B33BCB"/>
    <w:rsid w:val="4A974254"/>
    <w:rsid w:val="4B094672"/>
    <w:rsid w:val="4BDC698D"/>
    <w:rsid w:val="4DE54215"/>
    <w:rsid w:val="4ECC7F56"/>
    <w:rsid w:val="4F912F4E"/>
    <w:rsid w:val="4F950C90"/>
    <w:rsid w:val="4FC926E8"/>
    <w:rsid w:val="4FE237A9"/>
    <w:rsid w:val="50D26D30"/>
    <w:rsid w:val="53764934"/>
    <w:rsid w:val="546342ED"/>
    <w:rsid w:val="547339FC"/>
    <w:rsid w:val="54760877"/>
    <w:rsid w:val="54B03E76"/>
    <w:rsid w:val="54CF31F2"/>
    <w:rsid w:val="556233C2"/>
    <w:rsid w:val="57440AB8"/>
    <w:rsid w:val="58C326F9"/>
    <w:rsid w:val="5A8B168A"/>
    <w:rsid w:val="5AA0017F"/>
    <w:rsid w:val="5B1C4013"/>
    <w:rsid w:val="5B7E4CCE"/>
    <w:rsid w:val="5C743932"/>
    <w:rsid w:val="5C8D27EB"/>
    <w:rsid w:val="5D114282"/>
    <w:rsid w:val="5DAD53F7"/>
    <w:rsid w:val="5E761C8C"/>
    <w:rsid w:val="5E8C4B01"/>
    <w:rsid w:val="5EBB4F11"/>
    <w:rsid w:val="5F4A0BB3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5F90658"/>
    <w:rsid w:val="66862C89"/>
    <w:rsid w:val="6691034B"/>
    <w:rsid w:val="692353C6"/>
    <w:rsid w:val="6B1E1125"/>
    <w:rsid w:val="6C321673"/>
    <w:rsid w:val="6CE23EDA"/>
    <w:rsid w:val="6D036DE1"/>
    <w:rsid w:val="6DC22FDD"/>
    <w:rsid w:val="6EDF2D81"/>
    <w:rsid w:val="6F8F0238"/>
    <w:rsid w:val="70022762"/>
    <w:rsid w:val="70072EBD"/>
    <w:rsid w:val="70F73101"/>
    <w:rsid w:val="71BC7EA6"/>
    <w:rsid w:val="740F0761"/>
    <w:rsid w:val="74C37A10"/>
    <w:rsid w:val="75BE14B4"/>
    <w:rsid w:val="762B73A9"/>
    <w:rsid w:val="76856AB9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C64D3C"/>
    <w:rsid w:val="7C0B180E"/>
    <w:rsid w:val="7D0D1234"/>
    <w:rsid w:val="7D253575"/>
    <w:rsid w:val="7D3D00ED"/>
    <w:rsid w:val="7D6035E6"/>
    <w:rsid w:val="7E644F39"/>
    <w:rsid w:val="7F07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6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B4361"/>
    <w:rPr>
      <w:sz w:val="18"/>
      <w:szCs w:val="18"/>
    </w:rPr>
  </w:style>
  <w:style w:type="paragraph" w:styleId="a4">
    <w:name w:val="footer"/>
    <w:basedOn w:val="a"/>
    <w:link w:val="Char0"/>
    <w:qFormat/>
    <w:rsid w:val="006B4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B4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B4361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B4361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6B4361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6B436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17D86614-F2FD-4CFB-B937-7F0C957F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太极大药房解放北路店15680892241</dc:creator>
  <cp:lastModifiedBy>zt</cp:lastModifiedBy>
  <cp:revision>8</cp:revision>
  <dcterms:created xsi:type="dcterms:W3CDTF">2023-07-20T02:04:00Z</dcterms:created>
  <dcterms:modified xsi:type="dcterms:W3CDTF">2023-07-26T09:26:00Z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AA87988761904FD3BB23780C387D0A86</vt:lpwstr>
  </property>
</Properties>
</file>