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四川太极大药房连锁有限公司印章使用审批权限</w:t>
      </w:r>
    </w:p>
    <w:tbl>
      <w:tblPr>
        <w:tblW w:w="14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5109"/>
        <w:gridCol w:w="4590"/>
        <w:gridCol w:w="147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用印材料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审批流程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最高审批人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经营资质类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综合管理类证明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综合管理类对外签订的协议及合同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党、工、团类对外报送各级各类资料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各类诉讼、民事合同或协议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固定资产及大宗物品的采购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签订的车辆定点维修合同及协议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办理车辆购置手续、保险事宜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太极商务宾馆各类资料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其它需加盖公章、合同章、法人印章的综合类文书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人事类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签订劳动合同、劳务派遣协议、用工协议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解除劳动合同通知书、离职证明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集团内部单位工作函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培训协议、实习协议、就业协议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职工在职证明、收入证明、五险一金证明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其它需加盖公章/合同章/法人印章的人事类报表、合同、文书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安全类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安全联网及维保合同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安全生产月报表、治安保卫信息月报表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财务类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经营资金付款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保险卡对账单、社保对账单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办理各项银行业务(包括协议及合同)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财务类对上级的各项请示及报告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提供对外的各类财务报表和资金证明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其它需加盖公章、合同章、法人印章的财务类文书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营销类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购销合同或协议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营销类各项对外的证明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对外提供报价单、招投标资料和各项产品资料证明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营销类法人委托书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 分管副总经理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预付款合同或协议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货到付款类合同及协议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营销类各项请示及报告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对外收取各类费用的合同或协议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各项经营资质、质量保证协议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对外签订的物流配送协议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其它需加盖公章、合同章、法人印章的营销类文书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工程建设类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各项工程建设的立项、结项报告及报送的相关资料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建设工程及设施设备租赁合同及协议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日常续租和分租合同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改造、扩建、装饰、装修金额≤2万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改造、扩建、装饰、装修 2万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&lt;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金额≤30万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其它需加盖公章、合同章、法人印章的工程建设安全类文书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质量管理类</w:t>
            </w: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办理公司各种证照及年检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各类负责人变更、执业药师注册及变更材料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质量管理工作类的请示及报告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对外提供的质量检查资料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门店医保、社保、药监等不涉及处罚的行政检查材料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门店医保、社保、药监等涉及处罚的行政检查材料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分中心各类资质变更申请资料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用章发起人→分管副总经理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分管副总经理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其它需加盖公章、合同章、法人印章的质量管理类文书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用章发起人→部门经理→分管副总经理→ 总经理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0" w:firstLine="835" w:firstLineChars="232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sectPr>
      <w:pgSz w:w="16838" w:h="11906" w:orient="landscape"/>
      <w:pgMar w:top="1180" w:right="898" w:bottom="1286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C799679-214C-483B-BAAC-93B2109720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4A2250-4F46-4BB7-8C39-86434C1937D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C9BBBA8-E1B6-4D92-90B4-EF7E67F287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2A083A08"/>
    <w:rsid w:val="2A083A08"/>
    <w:rsid w:val="69DA3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2312" w:hAnsi="方正仿宋_GB2312" w:eastAsia="方正仿宋_GB2312" w:cs="方正仿宋_GB2312"/>
      <w:color w:val="000000"/>
      <w:sz w:val="23"/>
      <w:szCs w:val="23"/>
      <w:u w:val="none"/>
    </w:rPr>
  </w:style>
  <w:style w:type="character" w:customStyle="1" w:styleId="5">
    <w:name w:val="font91"/>
    <w:basedOn w:val="3"/>
    <w:uiPriority w:val="0"/>
    <w:rPr>
      <w:rFonts w:ascii="微软雅黑" w:hAnsi="微软雅黑" w:eastAsia="微软雅黑" w:cs="微软雅黑"/>
      <w:color w:val="000000"/>
      <w:sz w:val="23"/>
      <w:szCs w:val="23"/>
      <w:u w:val="none"/>
    </w:rPr>
  </w:style>
  <w:style w:type="character" w:customStyle="1" w:styleId="6">
    <w:name w:val="font101"/>
    <w:basedOn w:val="3"/>
    <w:uiPriority w:val="0"/>
    <w:rPr>
      <w:rFonts w:ascii="宋体" w:hAnsi="宋体" w:eastAsia="宋体" w:cs="宋体"/>
      <w:color w:val="000000"/>
      <w:sz w:val="23"/>
      <w:szCs w:val="23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61"/>
    <w:basedOn w:val="3"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9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1964</Words>
  <Characters>1966</Characters>
  <Lines>0</Lines>
  <Paragraphs>0</Paragraphs>
  <TotalTime>9</TotalTime>
  <ScaleCrop>false</ScaleCrop>
  <LinksUpToDate>false</LinksUpToDate>
  <CharactersWithSpaces>1992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2023-06-30T06:43:00Z</dcterms:created>
  <dc:creator>张蓉</dc:creator>
  <cp:lastModifiedBy>张蓉</cp:lastModifiedBy>
  <dcterms:modified xsi:type="dcterms:W3CDTF">2023-06-30T06:53:07Z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E8CAE197D57F4DFDA67AB35318CCD63A_11</vt:lpwstr>
  </property>
</Properties>
</file>