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</w:rPr>
        <w:t>各片区及门店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: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</w:rPr>
        <w:t>附表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一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</w:rPr>
        <w:t>月慢病回访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明细表，现通报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月回访数据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</w:rPr>
        <w:t>情况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如下：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门店数据情况：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门店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总任务：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2468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人次、实际回访：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2106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人次、挂零门店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家、挂零人员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78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人；达成率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85.3%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；</w:t>
      </w:r>
    </w:p>
    <w:tbl>
      <w:tblPr>
        <w:tblStyle w:val="2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680"/>
        <w:gridCol w:w="1680"/>
        <w:gridCol w:w="1680"/>
        <w:gridCol w:w="168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总任务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实际回访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参与门店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挂零门店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参与人员人数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挂零人员人数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慢病专员总任务：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3200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人次、实际回访：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人次，差额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：3180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人次，达成率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0.06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%</w:t>
      </w:r>
    </w:p>
    <w:tbl>
      <w:tblPr>
        <w:tblStyle w:val="2"/>
        <w:tblW w:w="34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专员任务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专员实际回访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</w:tbl>
    <w:p>
      <w:pPr>
        <w:ind w:firstLine="48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片区数据情况：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旗舰片区、城郊一片超额完成，其余片区均未完成</w:t>
      </w:r>
    </w:p>
    <w:tbl>
      <w:tblPr>
        <w:tblStyle w:val="2"/>
        <w:tblpPr w:leftFromText="180" w:rightFromText="180" w:vertAnchor="text" w:horzAnchor="page" w:tblpX="961" w:tblpY="220"/>
        <w:tblOverlap w:val="never"/>
        <w:tblW w:w="104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340"/>
        <w:gridCol w:w="1661"/>
        <w:gridCol w:w="1938"/>
        <w:gridCol w:w="1383"/>
        <w:gridCol w:w="1383"/>
        <w:gridCol w:w="1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5月各片区慢病回访情况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参与回访人员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考核人员数 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实际回访数量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任务合计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任务差额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挂零人员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-362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</w:p>
    <w:p>
      <w:pPr>
        <w:ind w:firstLine="48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</w:p>
    <w:p>
      <w:pPr>
        <w:ind w:firstLine="48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处罚情况：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未完成员工：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136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人，共计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处罚分数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：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-1327分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，</w:t>
      </w:r>
    </w:p>
    <w:tbl>
      <w:tblPr>
        <w:tblStyle w:val="2"/>
        <w:tblW w:w="39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1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未完成任务员工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处罚分数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-1327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  <w:lang w:eastAsia="zh-CN"/>
        </w:rPr>
        <w:t>具体处罚明细见附件一！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慢病佰策回访针对慢病品种明细内品种进行，最终回访数据仅包含回访合格条目。</w:t>
      </w:r>
    </w:p>
    <w:p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ZjY0YjgzODUyNTk3ZGE0MWNjMWNiMDJjZTg5NWQifQ=="/>
  </w:docVars>
  <w:rsids>
    <w:rsidRoot w:val="1BA512B4"/>
    <w:rsid w:val="1BA5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2023-06-05T08:46:00Z</dcterms:created>
  <dc:creator>李小妹儿</dc:creator>
  <cp:lastModifiedBy>李小妹儿</cp:lastModifiedBy>
  <dcterms:modified xsi:type="dcterms:W3CDTF">2023-06-05T08:51:23Z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3803A133D1244F0084889832D219E3A4_11</vt:lpwstr>
  </property>
</Properties>
</file>