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营运部发</w:t>
      </w:r>
      <w:r>
        <w:rPr>
          <w:rFonts w:hint="eastAsia"/>
          <w:b/>
          <w:bCs/>
          <w:sz w:val="32"/>
          <w:szCs w:val="40"/>
          <w:lang w:val="en-US" w:eastAsia="zh-CN"/>
        </w:rPr>
        <w:t>2023 {090} 号                签发人：刘晓清</w:t>
      </w:r>
    </w:p>
    <w:p>
      <w:pPr>
        <w:rPr>
          <w:rFonts w:hint="default"/>
          <w:sz w:val="24"/>
          <w:szCs w:val="32"/>
          <w:lang w:val="en-U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5月钜惠活动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活动时间：</w:t>
      </w:r>
      <w:r>
        <w:rPr>
          <w:rFonts w:hint="eastAsia"/>
          <w:sz w:val="28"/>
          <w:szCs w:val="36"/>
          <w:lang w:val="en-US" w:eastAsia="zh-CN"/>
        </w:rPr>
        <w:t>5月25日-5月30日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参与门店：所有门店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活动内容：</w:t>
      </w:r>
    </w:p>
    <w:p>
      <w:pPr>
        <w:numPr>
          <w:ilvl w:val="0"/>
          <w:numId w:val="2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全场买二得三（部分品种不参与）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满98元赠送16.8元棉片一包</w:t>
      </w:r>
      <w:r>
        <w:rPr>
          <w:rFonts w:hint="eastAsia"/>
          <w:sz w:val="24"/>
          <w:szCs w:val="32"/>
          <w:lang w:val="en-US" w:eastAsia="zh-CN"/>
        </w:rPr>
        <w:t>（货品ID262798）前台弹券16.79元的券，前台下账抵扣。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color w:val="FF0000"/>
          <w:sz w:val="28"/>
          <w:szCs w:val="36"/>
          <w:lang w:val="en-US" w:eastAsia="zh-CN"/>
        </w:rPr>
        <w:t>、太极钙买赠爆量活动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/>
          <w:color w:val="FF0000"/>
          <w:sz w:val="28"/>
          <w:szCs w:val="36"/>
          <w:lang w:val="en-US" w:eastAsia="zh-CN"/>
        </w:rPr>
        <w:t>活动期间继续执行买二送一再得好礼一份。</w:t>
      </w:r>
      <w:r>
        <w:rPr>
          <w:rFonts w:hint="eastAsia"/>
          <w:sz w:val="28"/>
          <w:szCs w:val="36"/>
          <w:lang w:val="en-US" w:eastAsia="zh-CN"/>
        </w:rPr>
        <w:t>顾客凭借已购买太极钙弹出的赠品卷领取ID256739（已铺货到各门店，西部仓库有货，门店根据销售情况可自行铺货）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代金券及餐具洗洁精领取使用时间：5月25日-30日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4、会员凭借短信到店免费领取价值</w:t>
      </w:r>
      <w:r>
        <w:rPr>
          <w:rFonts w:hint="eastAsia"/>
          <w:color w:val="FF0000"/>
          <w:sz w:val="24"/>
          <w:szCs w:val="32"/>
          <w:lang w:val="en-US" w:eastAsia="zh-CN"/>
        </w:rPr>
        <w:t>清凉花茶一袋</w:t>
      </w:r>
      <w:r>
        <w:rPr>
          <w:rFonts w:hint="eastAsia"/>
          <w:sz w:val="24"/>
          <w:szCs w:val="32"/>
          <w:lang w:val="en-US" w:eastAsia="zh-CN"/>
        </w:rPr>
        <w:t xml:space="preserve">ID262501、262507 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4"/>
          <w:szCs w:val="24"/>
          <w:lang w:val="en-US" w:eastAsia="zh-CN"/>
        </w:rPr>
        <w:t>（输入顾客会员卡自动识别0.01元前台下账）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5、品类活动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四、陈列布置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43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2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2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陈列公司印刷的海报，不少于3张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1.陈列堆放买赠品种棉片并配上爆炸花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2.使用立架和花车陈列凭借短信领取商品和单品活动并配上爆炸花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3.将太极钙赠送的餐具洗洁精摆放在立架或花车处，并配上活动海报和爆炸花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5.25-5.27活动期间保证一人通班（必须保证销售高峰期人员充足），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不得排休、请假。如特殊情况，向领导提前请假。做好收银台一句话推荐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门店拍摄活动现场照片不少于3张发《片区群》5月25日11点前发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照片要求：品种陈列丰满、团队加油照、店外氛围照。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  <w:t>五、考核政策</w:t>
      </w:r>
    </w:p>
    <w:tbl>
      <w:tblPr>
        <w:tblStyle w:val="3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408"/>
        <w:gridCol w:w="414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40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/处罚</w:t>
            </w:r>
          </w:p>
        </w:tc>
        <w:tc>
          <w:tcPr>
            <w:tcW w:w="125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日均销售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5月25-27日</w:t>
            </w:r>
          </w:p>
        </w:tc>
        <w:tc>
          <w:tcPr>
            <w:tcW w:w="240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门店销售毛利同时达标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奖励T 类150元/店 A类门店100元/店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BC类门店50元/店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125万、27%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5月28-30日</w:t>
            </w:r>
          </w:p>
        </w:tc>
        <w:tc>
          <w:tcPr>
            <w:tcW w:w="240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销售达标同时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超毛利额奖励10%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125万、27%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5月25-27日</w:t>
            </w:r>
          </w:p>
        </w:tc>
        <w:tc>
          <w:tcPr>
            <w:tcW w:w="240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门店未完成销售任务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处罚T类70元、A类50元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BC类25元</w:t>
            </w:r>
          </w:p>
        </w:tc>
        <w:tc>
          <w:tcPr>
            <w:tcW w:w="125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>门店可自行书写pop 买二得三的海报 或陈列之前的海报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drawing>
          <wp:inline distT="0" distB="0" distL="114300" distR="114300">
            <wp:extent cx="2259330" cy="3250565"/>
            <wp:effectExtent l="0" t="0" r="7620" b="6985"/>
            <wp:docPr id="1" name="图片 1" descr="lADPKH7R0AWVJT3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KH7R0AWVJT3NBQDNAlA_592_1280"/>
                    <pic:cNvPicPr>
                      <a:picLocks noChangeAspect="1"/>
                    </pic:cNvPicPr>
                  </pic:nvPicPr>
                  <pic:blipFill>
                    <a:blip r:embed="rId4"/>
                    <a:srcRect t="16897" r="553" b="16943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/>
          <w:color w:val="FF0000"/>
          <w:szCs w:val="21"/>
          <w:lang w:val="en-US" w:eastAsia="zh-CN"/>
        </w:rPr>
        <w:drawing>
          <wp:inline distT="0" distB="0" distL="114300" distR="114300">
            <wp:extent cx="2333625" cy="3111500"/>
            <wp:effectExtent l="0" t="0" r="9525" b="12700"/>
            <wp:docPr id="3" name="图片 3" descr="lADPJxf-2Qzkeaz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2QzkeazNBQDNA8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47925" cy="3319145"/>
            <wp:effectExtent l="0" t="0" r="9525" b="14605"/>
            <wp:docPr id="2" name="图片 2" descr="789499fb8218b32423452b35fa4d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9499fb8218b32423452b35fa4dc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firstLine="6480" w:firstLineChars="2700"/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  <w:t>营运部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  <w:t xml:space="preserve">                                                     2023.4.25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6A451B"/>
    <w:multiLevelType w:val="singleLevel"/>
    <w:tmpl w:val="186A45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08D2FA"/>
    <w:multiLevelType w:val="singleLevel"/>
    <w:tmpl w:val="2708D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4EE6857"/>
    <w:rsid w:val="1E2301A3"/>
    <w:rsid w:val="2C941057"/>
    <w:rsid w:val="6FE4731B"/>
    <w:rsid w:val="7AB73653"/>
    <w:rsid w:val="7D9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997</Words>
  <Characters>1106</Characters>
  <Lines>0</Lines>
  <Paragraphs>0</Paragraphs>
  <TotalTime>14</TotalTime>
  <ScaleCrop>false</ScaleCrop>
  <LinksUpToDate>false</LinksUpToDate>
  <CharactersWithSpaces>1223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2023-05-22T02:02:00Z</dcterms:created>
  <dc:creator>Administrator</dc:creator>
  <cp:lastModifiedBy>南风</cp:lastModifiedBy>
  <dcterms:modified xsi:type="dcterms:W3CDTF">2023-05-24T07:01:27Z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1E0F029950A54E1898ABEF316B4981D5_12</vt:lpwstr>
  </property>
</Properties>
</file>