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163"/>
        <w:gridCol w:w="1695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四川太极大药房连锁有限公司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领导班子、中层管理人员节前查安全记录表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2023年4月25日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检查人签字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被检查药店负责人签字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药店名称：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存在问题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药店名称：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存在问题：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药店名称：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存在问题：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药店名称：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存在问题：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  <w:tc>
          <w:tcPr>
            <w:tcW w:w="8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每检查一个药店均要提供一张检查人的现场照片，如发现有安全隐患的，还需提供隐患部位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整改前和隐患整改后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的照片。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72154133"/>
    <w:rsid w:val="7215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2023-04-24T02:55:00Z</dcterms:created>
  <dc:creator>媳驳荒械偃</dc:creator>
  <cp:lastModifiedBy>媳驳荒械偃</cp:lastModifiedBy>
  <dcterms:modified xsi:type="dcterms:W3CDTF">2023-04-24T02:56:24Z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93995F91B7054ACBB58D6149E2BE1947_11</vt:lpwstr>
  </property>
</Properties>
</file>