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065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pStyle w:val="2"/>
        <w:bidi w:val="0"/>
        <w:jc w:val="center"/>
        <w:rPr>
          <w:rFonts w:hint="eastAsia" w:ascii="宋体" w:hAnsi="宋体" w:cs="仿宋"/>
          <w:b/>
          <w:bCs/>
          <w:szCs w:val="36"/>
        </w:rPr>
      </w:pPr>
      <w:r>
        <w:rPr>
          <w:rFonts w:hint="eastAsia"/>
          <w:sz w:val="36"/>
          <w:szCs w:val="36"/>
        </w:rPr>
        <w:t>关于加强“元旦”期间</w:t>
      </w:r>
      <w:r>
        <w:rPr>
          <w:rFonts w:hint="eastAsia"/>
          <w:sz w:val="36"/>
          <w:szCs w:val="36"/>
          <w:lang w:eastAsia="zh-CN"/>
        </w:rPr>
        <w:t>门店</w:t>
      </w:r>
      <w:r>
        <w:rPr>
          <w:rFonts w:hint="eastAsia"/>
          <w:sz w:val="36"/>
          <w:szCs w:val="36"/>
        </w:rPr>
        <w:t>经营质量管理的通知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各门店：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为切实保障“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元旦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”节放假期间经营质量安全，请各门店在“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元旦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”节期间加强药品、医疗器械、食品、化妆品、消毒产品等商品质量管理，杜绝经营质量事故发生。现将加强“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元旦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”节期间门店经营质量管理的要求通知如下，请予落实执行！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、凭处方销售处方药，要积极引导顾客开具电子处方或收集外来处方，处方应经执业药师审核后销售。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、销售血液制品必须收集纸质处方或复印件并经执业药师审核。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三、销售含麻制剂必须凭身份证在“药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品登记查询系统”中实名登记后销售。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、经营冷链药品的门店，检查冷藏柜运行是否正常，电费余额是否充足，确保冷藏柜24小时不得断电，保持温度监控报警器运行正常。门店间不得相互调拨冷链药品。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、销售商品必须核对批号、有效期后才能发货，严禁陈列、销售过期失效商品。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、销售商品必须开具销售小票，认真核对品名、批号、厂家等基本信息，确保票货一致。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、严格按照药品与非药品、内服与外用、处方药与非处方药分开存放，处方药不得开架销售。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医保销售，必须先在医保系统下账，再到英克业务系统下账（刷卡顺序：先医保卡后英克系统）；医保系统下账品种明细必须与英克业务系统下账明细一致。医保大额销售必须查验参保人或代购人身份证，登记参保人或代购人姓名、身份证号、代购人与参保人之间的关系、住址、联系电话等信息，登记表中的内容必须全部填写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、认真防范、处置重大质量事件和突发事件，发生商品质量事故，立即上报公司质管部、片区主管、营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部，并采取有效措施妥善处置。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0" w:rightChars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40" w:firstLineChars="23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质管部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2023年12月28日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“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元旦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”期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间    门店经营质量管理      通知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日印发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拟稿：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杨怡珩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核对：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何玉英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（共印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份）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7A50D69"/>
    <w:rsid w:val="07FC2953"/>
    <w:rsid w:val="0958005D"/>
    <w:rsid w:val="11335637"/>
    <w:rsid w:val="13A91BE1"/>
    <w:rsid w:val="20E17308"/>
    <w:rsid w:val="23ED6D83"/>
    <w:rsid w:val="27313F6F"/>
    <w:rsid w:val="2BD7426E"/>
    <w:rsid w:val="39CB3EBF"/>
    <w:rsid w:val="3AEA4616"/>
    <w:rsid w:val="3B4856EB"/>
    <w:rsid w:val="608C596B"/>
    <w:rsid w:val="69124B68"/>
    <w:rsid w:val="6C8D014C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2023-09-25T01:25:00Z</dcterms:created>
  <dc:creator>Administrator</dc:creator>
  <cp:lastModifiedBy>谭钦文</cp:lastModifiedBy>
  <dcterms:modified xsi:type="dcterms:W3CDTF">2023-12-28T06:47:50Z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497F2C7D9FC14536BB9B60C35E07B075_12</vt:lpwstr>
  </property>
</Properties>
</file>