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200" w:line="60" w:lineRule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质管部发〔202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〕0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59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号              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 签发人：赖习敏</w:t>
      </w:r>
    </w:p>
    <w:p>
      <w:pPr>
        <w:pStyle w:val="2"/>
        <w:bidi w:val="0"/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关于静沙南路</w:t>
      </w:r>
      <w:r>
        <w:rPr>
          <w:rFonts w:hint="eastAsia"/>
          <w:sz w:val="44"/>
          <w:szCs w:val="44"/>
          <w:lang w:eastAsia="zh-CN"/>
        </w:rPr>
        <w:t>店</w:t>
      </w:r>
      <w:r>
        <w:rPr>
          <w:rFonts w:hint="eastAsia"/>
          <w:sz w:val="44"/>
          <w:szCs w:val="44"/>
        </w:rPr>
        <w:t>，</w:t>
      </w:r>
      <w:r>
        <w:rPr>
          <w:rFonts w:hint="eastAsia"/>
          <w:sz w:val="44"/>
          <w:szCs w:val="44"/>
          <w:lang w:val="en-US" w:eastAsia="zh-CN"/>
        </w:rPr>
        <w:t>东大街药店</w:t>
      </w:r>
      <w:r>
        <w:rPr>
          <w:rFonts w:hint="eastAsia"/>
          <w:sz w:val="44"/>
          <w:szCs w:val="44"/>
        </w:rPr>
        <w:t>医保检查处罚的通报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各片区及门店：</w:t>
      </w:r>
    </w:p>
    <w:p>
      <w:pPr>
        <w:tabs>
          <w:tab w:val="left" w:pos="291"/>
        </w:tabs>
        <w:spacing w:line="360" w:lineRule="auto"/>
        <w:ind w:firstLine="560" w:firstLineChars="200"/>
        <w:jc w:val="left"/>
        <w:rPr>
          <w:rFonts w:hint="eastAsia" w:ascii="宋体" w:hAnsi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一、锦江区静沙南路店“进销存不符”的处罚通报：</w:t>
      </w:r>
    </w:p>
    <w:p>
      <w:pPr>
        <w:tabs>
          <w:tab w:val="left" w:pos="291"/>
        </w:tabs>
        <w:spacing w:line="360" w:lineRule="auto"/>
        <w:ind w:firstLine="560" w:firstLineChars="200"/>
        <w:jc w:val="lef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2023年9月8日锦江区医疗保障事务中心检查静沙南路店，发现店上药品盐酸阿罗洛尔片（10mgx10片，Dainippon Sumitomo PharmaCo,.Ltd(日本)）在6月21日—9月8日期间，</w:t>
      </w:r>
      <w:r>
        <w:rPr>
          <w:rFonts w:hint="eastAsia" w:ascii="宋体" w:hAnsi="宋体" w:cs="宋体"/>
          <w:sz w:val="28"/>
          <w:szCs w:val="28"/>
        </w:rPr>
        <w:t xml:space="preserve"> </w:t>
      </w:r>
      <w:r>
        <w:rPr>
          <w:rFonts w:hint="eastAsia" w:ascii="宋体" w:hAnsi="宋体" w:cs="宋体"/>
          <w:sz w:val="28"/>
          <w:szCs w:val="28"/>
          <w:lang w:eastAsia="zh-CN"/>
        </w:rPr>
        <w:t>期初库存数量</w:t>
      </w:r>
      <w:r>
        <w:rPr>
          <w:rFonts w:hint="eastAsia" w:ascii="宋体" w:hAnsi="宋体" w:cs="宋体"/>
          <w:sz w:val="28"/>
          <w:szCs w:val="28"/>
          <w:lang w:val="en-US" w:eastAsia="zh-CN"/>
        </w:rPr>
        <w:t>5盒，期间销售数量3盒，门店应有库存2盒，但实际库存仅有1盒，购销存比率为80%。依据2023版医保协议内容规定，给予门店约谈、限期整改、追回违规金额、暂停拨付门店结算医疗款项至整改合格为止。为杜绝公司其他门店再次出现类似事件，质管部将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锦江区医疗保障事务中心检查处罚静沙南路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店予全公司通报。</w:t>
      </w:r>
    </w:p>
    <w:p>
      <w:pPr>
        <w:numPr>
          <w:ilvl w:val="0"/>
          <w:numId w:val="0"/>
        </w:numPr>
        <w:tabs>
          <w:tab w:val="left" w:pos="291"/>
        </w:tabs>
        <w:spacing w:line="360" w:lineRule="auto"/>
        <w:ind w:firstLine="560" w:firstLineChars="200"/>
        <w:jc w:val="left"/>
        <w:rPr>
          <w:rFonts w:hint="eastAsia" w:ascii="宋体" w:hAnsi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（一）锦江区医疗保障事务中心给予门店的处罚结果：</w:t>
      </w:r>
    </w:p>
    <w:p>
      <w:pPr>
        <w:numPr>
          <w:ilvl w:val="0"/>
          <w:numId w:val="0"/>
        </w:numPr>
        <w:tabs>
          <w:tab w:val="left" w:pos="291"/>
        </w:tabs>
        <w:spacing w:line="360" w:lineRule="auto"/>
        <w:ind w:firstLine="560" w:firstLineChars="200"/>
        <w:jc w:val="left"/>
        <w:rPr>
          <w:rFonts w:hint="eastAsia" w:ascii="宋体" w:hAnsi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依据2023版医保协议给予门店追回违规金额20元，同时按违规金额的1倍支付违约金20元，共计40元。并限期整改、暂停拨付处罚。</w:t>
      </w:r>
    </w:p>
    <w:p>
      <w:pPr>
        <w:numPr>
          <w:ilvl w:val="0"/>
          <w:numId w:val="0"/>
        </w:numPr>
        <w:tabs>
          <w:tab w:val="left" w:pos="291"/>
        </w:tabs>
        <w:spacing w:line="360" w:lineRule="auto"/>
        <w:jc w:val="left"/>
        <w:rPr>
          <w:rFonts w:hint="eastAsia" w:ascii="宋体" w:hAnsi="宋体" w:cs="宋体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cs="宋体"/>
          <w:color w:val="auto"/>
          <w:sz w:val="30"/>
          <w:szCs w:val="30"/>
          <w:lang w:val="en-US" w:eastAsia="zh-CN"/>
        </w:rPr>
        <w:t xml:space="preserve"> </w:t>
      </w:r>
      <w:r>
        <w:drawing>
          <wp:inline distT="0" distB="0" distL="114300" distR="114300">
            <wp:extent cx="5954395" cy="2876550"/>
            <wp:effectExtent l="0" t="0" r="8255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auto"/>
          <w:sz w:val="30"/>
          <w:szCs w:val="30"/>
          <w:lang w:val="en-US" w:eastAsia="zh-CN"/>
        </w:rPr>
        <w:t xml:space="preserve">     </w:t>
      </w:r>
    </w:p>
    <w:p>
      <w:pPr>
        <w:numPr>
          <w:ilvl w:val="0"/>
          <w:numId w:val="0"/>
        </w:numPr>
        <w:tabs>
          <w:tab w:val="left" w:pos="291"/>
        </w:tabs>
        <w:spacing w:line="360" w:lineRule="auto"/>
        <w:ind w:firstLine="560" w:firstLineChars="200"/>
        <w:jc w:val="left"/>
        <w:rPr>
          <w:rFonts w:hint="eastAsia" w:ascii="宋体" w:hAnsi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（二）公司对门店相关人员的处罚</w:t>
      </w:r>
    </w:p>
    <w:p>
      <w:pPr>
        <w:numPr>
          <w:ilvl w:val="0"/>
          <w:numId w:val="0"/>
        </w:numPr>
        <w:tabs>
          <w:tab w:val="left" w:pos="291"/>
        </w:tabs>
        <w:spacing w:line="360" w:lineRule="auto"/>
        <w:ind w:firstLine="560" w:firstLineChars="200"/>
        <w:jc w:val="left"/>
        <w:rPr>
          <w:rFonts w:hint="eastAsia" w:ascii="宋体" w:hAnsi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依据川太药连字（2022）47号《医保销售、陈列管理规定》文件第五条第一款规定，门店未严格执行以上规定，导致被医保局罚款、退款的，其全部金额由门店承担。结合门店实际经营情况，公司将涉及相关责任人员给予上交成长金进行通报。</w:t>
      </w:r>
    </w:p>
    <w:tbl>
      <w:tblPr>
        <w:tblStyle w:val="3"/>
        <w:tblpPr w:leftFromText="180" w:rightFromText="180" w:vertAnchor="text" w:horzAnchor="page" w:tblpX="1090" w:tblpY="199"/>
        <w:tblOverlap w:val="never"/>
        <w:tblW w:w="105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1168"/>
        <w:gridCol w:w="1489"/>
        <w:gridCol w:w="2126"/>
        <w:gridCol w:w="4277"/>
        <w:gridCol w:w="8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检查时间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门店名称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交成长金原因</w:t>
            </w:r>
          </w:p>
        </w:tc>
        <w:tc>
          <w:tcPr>
            <w:tcW w:w="4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公司交成长金结果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交成长金金额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20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23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年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9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月8日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锦江区静沙南路店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进销存不符</w:t>
            </w:r>
          </w:p>
        </w:tc>
        <w:tc>
          <w:tcPr>
            <w:tcW w:w="4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、 店长：梅雅霜因违规操作交成长金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20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元；</w:t>
            </w:r>
          </w:p>
          <w:p>
            <w:pPr>
              <w:widowControl/>
              <w:jc w:val="both"/>
              <w:textAlignment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2、 店员：何英因违规操作交成长金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20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元；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40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元</w:t>
            </w:r>
          </w:p>
        </w:tc>
      </w:tr>
    </w:tbl>
    <w:p>
      <w:pPr>
        <w:tabs>
          <w:tab w:val="left" w:pos="291"/>
        </w:tabs>
        <w:spacing w:line="360" w:lineRule="auto"/>
        <w:ind w:firstLine="560" w:firstLineChars="200"/>
        <w:jc w:val="left"/>
        <w:rPr>
          <w:rFonts w:hint="eastAsia" w:ascii="宋体" w:hAnsi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二、锦江区东大街药店“上传医保明细与实际销售明细不一致”的处罚通报：</w:t>
      </w:r>
    </w:p>
    <w:p>
      <w:pPr>
        <w:tabs>
          <w:tab w:val="left" w:pos="291"/>
        </w:tabs>
        <w:spacing w:line="360" w:lineRule="auto"/>
        <w:ind w:firstLine="560" w:firstLineChars="200"/>
        <w:jc w:val="lef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2023年10月18日省医保检查人员检查东大街药店，抽查发现2022年一笔中药销售上传医保明细与实际销售明细不一致，涉及金额422.53元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。依据2022版医保协议内容规定详见下图，给予门店约谈、限期整改、追回违规金额。为杜绝公司其他门店再次出现类似事件，质管部将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锦江区医疗保障事务中心检查处罚东大街药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店予全公司通报。</w:t>
      </w:r>
    </w:p>
    <w:p>
      <w:pPr>
        <w:numPr>
          <w:ilvl w:val="0"/>
          <w:numId w:val="0"/>
        </w:numPr>
        <w:tabs>
          <w:tab w:val="left" w:pos="291"/>
        </w:tabs>
        <w:spacing w:line="360" w:lineRule="auto"/>
        <w:ind w:firstLine="280" w:firstLineChars="100"/>
        <w:jc w:val="left"/>
        <w:rPr>
          <w:rFonts w:hint="default" w:ascii="宋体" w:hAnsi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（一）锦江区医疗保障事务中心给予门店的处罚结果：</w:t>
      </w:r>
    </w:p>
    <w:p>
      <w:pPr>
        <w:numPr>
          <w:ilvl w:val="0"/>
          <w:numId w:val="0"/>
        </w:numPr>
        <w:tabs>
          <w:tab w:val="left" w:pos="291"/>
        </w:tabs>
        <w:spacing w:line="360" w:lineRule="auto"/>
        <w:jc w:val="left"/>
        <w:rPr>
          <w:rFonts w:hint="eastAsia" w:ascii="宋体" w:hAnsi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 xml:space="preserve">  依据2022版医保协议给予门店追回违规金额422.53元，同时按违规金额的2倍支付违约金845.06元，共计1267.59元。并限期整改。</w:t>
      </w:r>
    </w:p>
    <w:p>
      <w:pPr>
        <w:numPr>
          <w:ilvl w:val="0"/>
          <w:numId w:val="0"/>
        </w:numPr>
        <w:tabs>
          <w:tab w:val="left" w:pos="291"/>
        </w:tabs>
        <w:spacing w:line="360" w:lineRule="auto"/>
        <w:jc w:val="left"/>
        <w:rPr>
          <w:rFonts w:hint="eastAsia" w:ascii="宋体" w:hAnsi="宋体" w:cs="宋体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033135" cy="2004695"/>
            <wp:effectExtent l="0" t="0" r="571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91"/>
        </w:tabs>
        <w:spacing w:line="360" w:lineRule="auto"/>
        <w:ind w:firstLine="280" w:firstLineChars="100"/>
        <w:jc w:val="left"/>
        <w:rPr>
          <w:rFonts w:hint="eastAsia" w:ascii="宋体" w:hAnsi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（二）公司对门店相关人员的处罚</w:t>
      </w:r>
    </w:p>
    <w:p>
      <w:pPr>
        <w:numPr>
          <w:ilvl w:val="0"/>
          <w:numId w:val="0"/>
        </w:numPr>
        <w:tabs>
          <w:tab w:val="left" w:pos="291"/>
        </w:tabs>
        <w:spacing w:line="360" w:lineRule="auto"/>
        <w:ind w:firstLine="560" w:firstLineChars="200"/>
        <w:jc w:val="left"/>
        <w:rPr>
          <w:rFonts w:hint="eastAsia" w:ascii="宋体" w:hAnsi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依据川太药连字（2022）47号《医保销售、陈列管理规定》文件第五条第一款规定，门店未严格执行以上规定，导致被医保局罚款、退款的，其全部金额由门店承担。结合门店实际经营情况，公司将涉及相</w:t>
      </w:r>
      <w:bookmarkStart w:id="0" w:name="_GoBack"/>
      <w:bookmarkEnd w:id="0"/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关责任人员给予上交成长金进行通报。</w:t>
      </w:r>
    </w:p>
    <w:tbl>
      <w:tblPr>
        <w:tblStyle w:val="3"/>
        <w:tblpPr w:leftFromText="180" w:rightFromText="180" w:vertAnchor="text" w:horzAnchor="page" w:tblpX="1090" w:tblpY="199"/>
        <w:tblOverlap w:val="never"/>
        <w:tblW w:w="105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1168"/>
        <w:gridCol w:w="1312"/>
        <w:gridCol w:w="2100"/>
        <w:gridCol w:w="4275"/>
        <w:gridCol w:w="10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检查时间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门店名称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交成长金原因</w:t>
            </w:r>
          </w:p>
        </w:tc>
        <w:tc>
          <w:tcPr>
            <w:tcW w:w="4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公司交成长金结果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交成长金金额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2023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年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月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18</w:t>
            </w: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日</w:t>
            </w:r>
          </w:p>
        </w:tc>
        <w:tc>
          <w:tcPr>
            <w:tcW w:w="1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锦江区东大街药店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eastAsia="zh-CN"/>
              </w:rPr>
              <w:t>医保刷卡明细与实际销售不一致</w:t>
            </w:r>
          </w:p>
        </w:tc>
        <w:tc>
          <w:tcPr>
            <w:tcW w:w="4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1.当事人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：</w:t>
            </w:r>
            <w:r>
              <w:rPr>
                <w:rFonts w:ascii="宋体" w:hAnsi="宋体" w:eastAsia="宋体" w:cs="宋体"/>
                <w:sz w:val="20"/>
                <w:szCs w:val="20"/>
              </w:rPr>
              <w:t>吴凤兰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违规操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作上交成交金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260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元；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2.当事人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罗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豪违规操作上交成长金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260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元；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3.当事人：严善群违规操作上交成长金260元；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textAlignment w:val="center"/>
              <w:rPr>
                <w:rFonts w:hint="default"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4.中药柜组长：张娟娟上交成长金337.59元；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5.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店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长：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谭庆娟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因监管不力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eastAsia="zh-CN"/>
              </w:rPr>
              <w:t>上交成长金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150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元。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0"/>
                <w:szCs w:val="20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0"/>
                <w:szCs w:val="20"/>
                <w:lang w:val="en-US" w:eastAsia="zh-CN"/>
              </w:rPr>
              <w:t>1267.59元</w:t>
            </w:r>
          </w:p>
        </w:tc>
      </w:tr>
    </w:tbl>
    <w:p>
      <w:pPr>
        <w:numPr>
          <w:ilvl w:val="0"/>
          <w:numId w:val="0"/>
        </w:numPr>
        <w:tabs>
          <w:tab w:val="left" w:pos="291"/>
        </w:tabs>
        <w:spacing w:line="360" w:lineRule="auto"/>
        <w:ind w:firstLine="560" w:firstLineChars="200"/>
        <w:jc w:val="left"/>
        <w:rPr>
          <w:rFonts w:hint="eastAsia" w:ascii="宋体" w:hAnsi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注意：以上交成长金时间发文日起一周内交财务部。请各门店店长及店员引以为戒，于发文日起一周前完成下载打印学习，并在质量培训记录上进行医保培训，拍照上传钉钉“质量管理”群。务必高度重视门店医保管理基础工作、自觉遵守医保管理要求，并遵循公司规章制度，加强医保培训、严格按照公司有关规定落实执行！</w:t>
      </w:r>
    </w:p>
    <w:p>
      <w:pPr>
        <w:spacing w:line="360" w:lineRule="auto"/>
        <w:rPr>
          <w:rFonts w:hint="eastAsia" w:ascii="宋体" w:hAnsi="宋体" w:cs="宋体"/>
          <w:sz w:val="28"/>
          <w:szCs w:val="28"/>
        </w:rPr>
      </w:pPr>
    </w:p>
    <w:p>
      <w:pPr>
        <w:spacing w:line="360" w:lineRule="auto"/>
        <w:ind w:firstLine="6440" w:firstLineChars="23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</w:t>
      </w:r>
    </w:p>
    <w:p>
      <w:pPr>
        <w:spacing w:line="360" w:lineRule="auto"/>
        <w:ind w:firstLine="6440" w:firstLineChars="2300"/>
        <w:rPr>
          <w:rFonts w:hint="eastAsia" w:ascii="宋体" w:hAnsi="宋体" w:cs="宋体"/>
          <w:sz w:val="28"/>
          <w:szCs w:val="28"/>
        </w:rPr>
      </w:pPr>
    </w:p>
    <w:p>
      <w:pPr>
        <w:spacing w:line="360" w:lineRule="auto"/>
        <w:ind w:firstLine="6440" w:firstLineChars="23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质管部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                                    202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11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21</w:t>
      </w:r>
      <w:r>
        <w:rPr>
          <w:rFonts w:hint="eastAsia" w:ascii="宋体" w:hAnsi="宋体" w:cs="宋体"/>
          <w:sz w:val="28"/>
          <w:szCs w:val="28"/>
        </w:rPr>
        <w:t>日</w:t>
      </w:r>
    </w:p>
    <w:p>
      <w:pPr>
        <w:jc w:val="left"/>
        <w:rPr>
          <w:rFonts w:ascii="宋体" w:hAnsi="宋体" w:cs="宋体"/>
          <w:sz w:val="28"/>
          <w:szCs w:val="28"/>
        </w:rPr>
      </w:pPr>
    </w:p>
    <w:p>
      <w:pPr>
        <w:spacing w:line="580" w:lineRule="exact"/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主题词：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eastAsia="zh-CN"/>
        </w:rPr>
        <w:t>静沙南路店，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>东大街药店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eastAsia="zh-CN"/>
        </w:rPr>
        <w:t>医保检查处罚          通报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</w:rPr>
        <w:t xml:space="preserve">                      </w:t>
      </w:r>
    </w:p>
    <w:p>
      <w:pPr>
        <w:spacing w:line="580" w:lineRule="exact"/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</w:rPr>
        <w:t>四川太极大药房连锁有限公司                       202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</w:rPr>
        <w:t>年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 w:val="0"/>
          <w:bCs w:val="0"/>
          <w:sz w:val="28"/>
          <w:szCs w:val="28"/>
          <w:u w:val="single"/>
          <w:lang w:val="en-US" w:eastAsia="zh-CN"/>
        </w:rPr>
        <w:t>21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</w:rPr>
        <w:t xml:space="preserve">日印发 </w:t>
      </w:r>
    </w:p>
    <w:p>
      <w:pPr>
        <w:spacing w:line="580" w:lineRule="exact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拟稿：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杨怡珩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 xml:space="preserve">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 xml:space="preserve"> 核对：何玉英 （共印1份）</w:t>
      </w:r>
    </w:p>
    <w:p/>
    <w:sectPr>
      <w:pgSz w:w="11906" w:h="16838"/>
      <w:pgMar w:top="1043" w:right="1066" w:bottom="1043" w:left="106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xNDM3YjUxMjZkMWYwZDNmNzk1OTc2N2YyYjE4Y2MifQ=="/>
  </w:docVars>
  <w:rsids>
    <w:rsidRoot w:val="00000000"/>
    <w:rsid w:val="03380DC4"/>
    <w:rsid w:val="07EA42D2"/>
    <w:rsid w:val="0C4C4B44"/>
    <w:rsid w:val="0C760F26"/>
    <w:rsid w:val="0F784FB5"/>
    <w:rsid w:val="111A6D0D"/>
    <w:rsid w:val="127A7296"/>
    <w:rsid w:val="12C43AFC"/>
    <w:rsid w:val="143811B7"/>
    <w:rsid w:val="15727625"/>
    <w:rsid w:val="1BF02C62"/>
    <w:rsid w:val="1C7B4336"/>
    <w:rsid w:val="1CA4563B"/>
    <w:rsid w:val="1EAA4A5F"/>
    <w:rsid w:val="215201C3"/>
    <w:rsid w:val="21817CF9"/>
    <w:rsid w:val="22590C76"/>
    <w:rsid w:val="24C31D6D"/>
    <w:rsid w:val="258C3110"/>
    <w:rsid w:val="26D47277"/>
    <w:rsid w:val="2A1D6EBF"/>
    <w:rsid w:val="2BB1567F"/>
    <w:rsid w:val="2BF612E4"/>
    <w:rsid w:val="2CB43679"/>
    <w:rsid w:val="2E772BB0"/>
    <w:rsid w:val="31F71DDC"/>
    <w:rsid w:val="33B57CD6"/>
    <w:rsid w:val="33D4119C"/>
    <w:rsid w:val="355E0C9B"/>
    <w:rsid w:val="36257395"/>
    <w:rsid w:val="38B44A00"/>
    <w:rsid w:val="42120643"/>
    <w:rsid w:val="423F17DF"/>
    <w:rsid w:val="431E7646"/>
    <w:rsid w:val="43C401ED"/>
    <w:rsid w:val="443B7D84"/>
    <w:rsid w:val="45CF4C28"/>
    <w:rsid w:val="489E1AEF"/>
    <w:rsid w:val="4A9F106C"/>
    <w:rsid w:val="4AB51507"/>
    <w:rsid w:val="4AD30D16"/>
    <w:rsid w:val="4BE4107A"/>
    <w:rsid w:val="4D897DB2"/>
    <w:rsid w:val="4DAE020B"/>
    <w:rsid w:val="4DC64B62"/>
    <w:rsid w:val="50BE74BB"/>
    <w:rsid w:val="51E470AB"/>
    <w:rsid w:val="54BE47E5"/>
    <w:rsid w:val="55AE2AAB"/>
    <w:rsid w:val="5A9E59AE"/>
    <w:rsid w:val="5ACE05A9"/>
    <w:rsid w:val="5D0007B0"/>
    <w:rsid w:val="5D8E7A56"/>
    <w:rsid w:val="5D944885"/>
    <w:rsid w:val="5DED613B"/>
    <w:rsid w:val="5F335DCF"/>
    <w:rsid w:val="5F6A6D9F"/>
    <w:rsid w:val="62AD160B"/>
    <w:rsid w:val="638135AD"/>
    <w:rsid w:val="65DB4536"/>
    <w:rsid w:val="685E5C6B"/>
    <w:rsid w:val="689A2272"/>
    <w:rsid w:val="68B41D2F"/>
    <w:rsid w:val="6A0B3BD1"/>
    <w:rsid w:val="703A6FBE"/>
    <w:rsid w:val="74C96B62"/>
    <w:rsid w:val="76FB3865"/>
    <w:rsid w:val="784F55D0"/>
    <w:rsid w:val="7B5D6256"/>
    <w:rsid w:val="7BB20F60"/>
    <w:rsid w:val="7BC41CE5"/>
    <w:rsid w:val="7DFF1847"/>
    <w:rsid w:val="7E663674"/>
    <w:rsid w:val="7E835FD4"/>
    <w:rsid w:val="7FD118AD"/>
    <w:rsid w:val="7FE7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244</Words>
  <Characters>259</Characters>
  <Lines>0</Lines>
  <Paragraphs>0</Paragraphs>
  <TotalTime>14</TotalTime>
  <ScaleCrop>false</ScaleCrop>
  <LinksUpToDate>false</LinksUpToDate>
  <CharactersWithSpaces>450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2023-10-23T10:16:00Z</dcterms:created>
  <dc:creator>Administrator</dc:creator>
  <cp:lastModifiedBy>谭钦文</cp:lastModifiedBy>
  <dcterms:modified xsi:type="dcterms:W3CDTF">2023-11-21T06:17:31Z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29B2BCFA5499436E921725450A898C7D_12</vt:lpwstr>
  </property>
</Properties>
</file>