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2022年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、12月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患教活动总结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通报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各片区及门店，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请认真阅读以下通报，若有不足请再接再厉，学习优秀门店的精准邀约、积极配合、服务到位、与患者的粘连性以及超强执行力，利用患教资源为门店为自己为顾客争取利益，11/12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月患教情况通报及问题要求如下：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整体情况：</w:t>
      </w:r>
    </w:p>
    <w:p>
      <w:pPr>
        <w:bidi w:val="0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/12月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开展患教活动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共85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，共计开展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场，其中小班患教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场，厂家主导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场，参与人次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1108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人次，相关产品增加销售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189193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，其中旗舰店、成汉南路店、观音桥店、锦城大道店、十二桥店、新乐中街店以上6家门店开展阿斯利康患教活动销量均破10000元，活动效果较好，销售增长明显，点赞！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处罚：45家门店、1350元，</w:t>
      </w:r>
    </w:p>
    <w:p>
      <w:pPr>
        <w:bidi w:val="0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奖励积分：140人次、1742分；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各片区情况:</w:t>
      </w:r>
    </w:p>
    <w:tbl>
      <w:tblPr>
        <w:tblStyle w:val="2"/>
        <w:tblW w:w="102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854"/>
        <w:gridCol w:w="643"/>
        <w:gridCol w:w="638"/>
        <w:gridCol w:w="638"/>
        <w:gridCol w:w="632"/>
        <w:gridCol w:w="632"/>
        <w:gridCol w:w="632"/>
        <w:gridCol w:w="701"/>
        <w:gridCol w:w="702"/>
        <w:gridCol w:w="702"/>
        <w:gridCol w:w="702"/>
        <w:gridCol w:w="639"/>
        <w:gridCol w:w="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全年任务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新划片后任务</w:t>
            </w:r>
          </w:p>
        </w:tc>
        <w:tc>
          <w:tcPr>
            <w:tcW w:w="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3-4月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全年差异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-539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各门店情况：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慢病部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根据2022患教义诊活动执行方案核定各门店完成情况及积分奖励，具体见明细表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i/>
          <w:iCs/>
          <w:sz w:val="28"/>
          <w:szCs w:val="28"/>
          <w:u w:val="thick"/>
          <w:lang w:val="en-US" w:eastAsia="zh-CN"/>
        </w:rPr>
        <w:t>门店罚款统一录在店长ID上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FFFF" w:themeColor="background1"/>
          <w:sz w:val="28"/>
          <w:szCs w:val="28"/>
          <w:highlight w:val="red"/>
          <w:lang w:eastAsia="zh-CN"/>
          <w14:textFill>
            <w14:solidFill>
              <w14:schemeClr w14:val="bg1"/>
            </w14:solidFill>
          </w14:textFill>
        </w:rPr>
        <w:t>存在问题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numPr>
          <w:ilvl w:val="0"/>
          <w:numId w:val="2"/>
        </w:numPr>
        <w:ind w:left="14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小班患教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患教设备使用不熟悉，特别是投影机使用不当、患教PPT课件内容未深刻理解和学习，导致患教现场体验感较差；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门店会员邀约到店率不佳；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C:门店拍摄患教场景照片不规范，体现患教情景不全面；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患教照片要求需体现以下场景：带横幅的门头照（含检测场景）、药师/店长的患教场景、患者咨询（或购药）照片、每次患教签到表，且每次患教保证提供照片至少三张以上；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(2)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厂家主导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a:邀约会员精准度较差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b:到场专家/培训师为患者提供的处方建议未及时引流跟踪促成销售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FFFF" w:themeColor="background1"/>
          <w:sz w:val="28"/>
          <w:szCs w:val="28"/>
          <w:highlight w:val="red"/>
          <w:lang w:eastAsia="zh-CN"/>
          <w14:textFill>
            <w14:solidFill>
              <w14:schemeClr w14:val="bg1"/>
            </w14:solidFill>
          </w14:textFill>
        </w:rPr>
        <w:t>问题改进措施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numPr>
          <w:ilvl w:val="0"/>
          <w:numId w:val="3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小班患教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门店在开展患教前，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highlight w:val="none"/>
          <w:lang w:eastAsia="zh-CN"/>
        </w:rPr>
        <w:t>需提前至少一天将投影机和患教PPT内容进行提前演练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，以便充分应对现场，请各片长加强检核和督导，慢病部抽查发现未提前准备门店则门店店长积分-5，片长-1；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会员邀约工作应在患教前3天开始，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拨打会员电话20人/天，并将3天的会员拨打电话截图发给片长检核和备查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，各片长加强检核和督导，慢病部抽查发现未提前准备门店则门店店长积分-5，片长-1；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c：患教当天营业结束门店提交患教总结表时上传照片，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请各片长审批患教总结时发现照片不符合要求的，驳回门店重新提交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，如门店最终无法提供满足要求照片，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此次患教记为不合格场次，不参与考核加分；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厂家主导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a:微信/电话邀约在前三天进行，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电话邀约主要打近一年/半年购买过该场患教厂家品种的会员，其次打同类及门店忠实会员，每位店员至少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拨打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25个电话/天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并将每天的截图发给片长检核和备查，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保证到场人数，若邀约了均未到场再作考虑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慢病部抽查发现未提前准备门店则门店店长积分-5，片长-1；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（注：尽量填报门店销售相对较好的厂家，避免浪费资源和门店精力）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请店长安排销售能手跟踪专家/培训师在义诊后的处方建议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，不因忽视顾客而错过服务和销售机会！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8CFA7"/>
    <w:multiLevelType w:val="singleLevel"/>
    <w:tmpl w:val="BA38CFA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EFAFD34"/>
    <w:multiLevelType w:val="singleLevel"/>
    <w:tmpl w:val="CEFAFD3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E6F550A"/>
    <w:multiLevelType w:val="singleLevel"/>
    <w:tmpl w:val="3E6F550A"/>
    <w:lvl w:ilvl="0" w:tentative="0">
      <w:start w:val="1"/>
      <w:numFmt w:val="decimal"/>
      <w:suff w:val="nothing"/>
      <w:lvlText w:val="（%1）"/>
      <w:lvlJc w:val="left"/>
      <w:pPr>
        <w:ind w:left="14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jY0YjgzODUyNTk3ZGE0MWNjMWNiMDJjZTg5NWQifQ=="/>
    <w:docVar w:name="KSO_WPS_MARK_KEY" w:val="03186932-93a8-4e29-9614-2c9c86f7ecc3"/>
  </w:docVars>
  <w:rsids>
    <w:rsidRoot w:val="1FE864DF"/>
    <w:rsid w:val="00251A15"/>
    <w:rsid w:val="102833F7"/>
    <w:rsid w:val="12F91259"/>
    <w:rsid w:val="14C36CD2"/>
    <w:rsid w:val="15D531C3"/>
    <w:rsid w:val="19020978"/>
    <w:rsid w:val="1A570CB9"/>
    <w:rsid w:val="1C3F7C1C"/>
    <w:rsid w:val="1DB04D45"/>
    <w:rsid w:val="1ED36A52"/>
    <w:rsid w:val="1FE864DF"/>
    <w:rsid w:val="20916252"/>
    <w:rsid w:val="20A04D6A"/>
    <w:rsid w:val="238D6DE4"/>
    <w:rsid w:val="25A5657F"/>
    <w:rsid w:val="276C2E39"/>
    <w:rsid w:val="2848299E"/>
    <w:rsid w:val="2B4F4DE2"/>
    <w:rsid w:val="2E6265CF"/>
    <w:rsid w:val="331F7801"/>
    <w:rsid w:val="37B26A07"/>
    <w:rsid w:val="386121DB"/>
    <w:rsid w:val="3BFD1077"/>
    <w:rsid w:val="43CE1A90"/>
    <w:rsid w:val="43F9404D"/>
    <w:rsid w:val="46733956"/>
    <w:rsid w:val="4B806FAF"/>
    <w:rsid w:val="4CB96917"/>
    <w:rsid w:val="4D4D3F5A"/>
    <w:rsid w:val="4FC43323"/>
    <w:rsid w:val="532773FF"/>
    <w:rsid w:val="55AC4AC3"/>
    <w:rsid w:val="56BE1548"/>
    <w:rsid w:val="58C23E68"/>
    <w:rsid w:val="592B3501"/>
    <w:rsid w:val="5A794915"/>
    <w:rsid w:val="5AA07902"/>
    <w:rsid w:val="5BFB631F"/>
    <w:rsid w:val="5C1D4C14"/>
    <w:rsid w:val="5EA00AA6"/>
    <w:rsid w:val="5F6F6BEE"/>
    <w:rsid w:val="60802A02"/>
    <w:rsid w:val="629152E7"/>
    <w:rsid w:val="6C286663"/>
    <w:rsid w:val="73E43BE4"/>
    <w:rsid w:val="74620891"/>
    <w:rsid w:val="750E223B"/>
    <w:rsid w:val="7B1242D4"/>
    <w:rsid w:val="7C7E6484"/>
    <w:rsid w:val="7EE7CCF9"/>
    <w:rsid w:val="7EF7251E"/>
    <w:rsid w:val="9FEE3739"/>
    <w:rsid w:val="EDFD7702"/>
    <w:rsid w:val="EFDE427E"/>
    <w:rsid w:val="F52F7B49"/>
    <w:rsid w:val="F5A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1267</Words>
  <Characters>1444</Characters>
  <Lines>0</Lines>
  <Paragraphs>0</Paragraphs>
  <TotalTime>369</TotalTime>
  <ScaleCrop>false</ScaleCrop>
  <LinksUpToDate>false</LinksUpToDate>
  <CharactersWithSpaces>1453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2022-06-21T16:26:00Z</dcterms:created>
  <dc:creator>兮兮儿</dc:creator>
  <cp:lastModifiedBy>李小妹儿</cp:lastModifiedBy>
  <dcterms:modified xsi:type="dcterms:W3CDTF">2023-01-13T10:31:35Z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8575962CBB6346328D203106383C7BD6</vt:lpwstr>
  </property>
</Properties>
</file>