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2022年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月患教活动总结填报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各片区及门店，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请认真阅读以下通报，若有不足请再接再厉，学习优秀门店的精准邀约、积极配合、服务到位、与患者的粘连性以及超强执行力，利用患教资源为门店为自己为顾客争取利益，7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月患教情况通报及问题要求如下：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整体情况：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月开展患教活动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共67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门店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，共计开展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场，其中小班患教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场，厂家主导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场，参与人次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689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人次，相关产品增加销售2.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万元，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single"/>
          <w:lang w:val="en-US" w:eastAsia="zh-CN"/>
        </w:rPr>
        <w:t>单日患教单品销售最高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u w:val="single"/>
          <w:lang w:val="en-US" w:eastAsia="zh-CN"/>
        </w:rPr>
        <w:t>光华村街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single"/>
          <w:lang w:val="en-US" w:eastAsia="zh-CN"/>
        </w:rPr>
        <w:t>店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u w:val="single"/>
          <w:lang w:val="en-US" w:eastAsia="zh-CN"/>
        </w:rPr>
        <w:t>，在当天早晨下大雨未聚众做患教的情况下，仍全力争销量，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single"/>
          <w:lang w:val="en-US" w:eastAsia="zh-CN"/>
        </w:rPr>
        <w:t>销售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u w:val="single"/>
          <w:lang w:val="en-US" w:eastAsia="zh-CN"/>
        </w:rPr>
        <w:t>络活喜大包装24盒+小包装24盒、立普妥大包装24盒+小包装24盒、西乐葆大包装8盒+小包装8盒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single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u w:val="single"/>
          <w:lang w:val="en-US" w:eastAsia="zh-CN"/>
        </w:rPr>
        <w:t>销售额7456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single"/>
          <w:lang w:val="en-US" w:eastAsia="zh-CN"/>
        </w:rPr>
        <w:t>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各片区情况:</w:t>
      </w:r>
    </w:p>
    <w:tbl>
      <w:tblPr>
        <w:tblW w:w="74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095"/>
        <w:gridCol w:w="675"/>
        <w:gridCol w:w="765"/>
        <w:gridCol w:w="570"/>
        <w:gridCol w:w="675"/>
        <w:gridCol w:w="675"/>
        <w:gridCol w:w="70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片区名称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全年任务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3-4月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全年差异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北门片区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崇州片区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都江堰片区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-806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各门店情况：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特别表扬：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万科店7月10日辉瑞患教到场27人，当日门店销售额9330元，相关产品销售额2035元，参芍胶囊3盒+肝爽颗粒15盒+前列舒通7盒+银杏蜜环18支13盒；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旗舰店7月16日辉瑞患教到场30人，当日门店销售额53849元，相关产品销售额2777元，络活喜大包装22盒+小包装22盒、立普妥大包装2盒+小包装3盒、西乐葆大包装2盒+小包装2盒。</w:t>
      </w:r>
    </w:p>
    <w:p>
      <w:pPr>
        <w:numPr>
          <w:ilvl w:val="0"/>
          <w:numId w:val="0"/>
        </w:numPr>
        <w:ind w:firstLine="560" w:firstLineChars="2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此两家门店店长及店员，积极配合，精准邀约，用心服务，到场情况和产品销售都很不错，希望其他门店小伙伴学习及改进不足！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慢病部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根据2022患教义诊活动执行方案核定各门店完成情况及积分奖励，具体见明细表！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FFFF" w:themeColor="background1"/>
          <w:sz w:val="28"/>
          <w:szCs w:val="28"/>
          <w:highlight w:val="red"/>
          <w:lang w:eastAsia="zh-CN"/>
          <w14:textFill>
            <w14:solidFill>
              <w14:schemeClr w14:val="bg1"/>
            </w14:solidFill>
          </w14:textFill>
        </w:rPr>
        <w:t>存在问题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</w:p>
    <w:p>
      <w:pPr>
        <w:numPr>
          <w:ilvl w:val="0"/>
          <w:numId w:val="2"/>
        </w:numPr>
        <w:ind w:left="14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小班患教</w:t>
      </w:r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患教设备使用不熟悉，特别是投影机使用不当、患教PPT课件内容未深刻理解和学习，导致患教现场体验感较差；</w:t>
      </w:r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门店会员邀约到店率不佳；</w:t>
      </w:r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C:门店拍摄患教场景照片不规范，体现患教情景不全面；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患教照片要求需体现以下场景：带横幅的门头照（含检测场景）、药师/店长的患教场景、患者咨询（或购药）照片、每次患教签到表，且每次患教保证提供照片至少三张以上。</w:t>
      </w:r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(2)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厂家主导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a:邀约会员精准度较差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b:到场专家/培训师为患者提供的处方建议未及时引流跟踪促成销售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FFFF" w:themeColor="background1"/>
          <w:sz w:val="28"/>
          <w:szCs w:val="28"/>
          <w:highlight w:val="red"/>
          <w:lang w:eastAsia="zh-CN"/>
          <w14:textFill>
            <w14:solidFill>
              <w14:schemeClr w14:val="bg1"/>
            </w14:solidFill>
          </w14:textFill>
        </w:rPr>
        <w:t>问题改进措施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</w:p>
    <w:p>
      <w:pPr>
        <w:numPr>
          <w:ilvl w:val="0"/>
          <w:numId w:val="3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小班患教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门店在开展患教前，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highlight w:val="none"/>
          <w:lang w:eastAsia="zh-CN"/>
        </w:rPr>
        <w:t>需提前至少一天将投影机和患教PPT内容进行提前演练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，以便充分应对现场，请各片长加强检核和督导，慢病部抽查发现未提前准备门店则门店店长积分-5，片长-1；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会员邀约工作应在患教前3天开始，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eastAsia="zh-CN"/>
        </w:rPr>
        <w:t>拨打会员电话20人/天，并将3天的会员拨打电话截图发给片长检核和备查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，各片长加强检核和督导，慢病部抽查发现未提前准备门店则门店店长积分-5，片长-1；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C：患教当天营业结束门店提交患教总结表时上传照片，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请各片长审批患教总结时发现照片不符合要求的，驳回门店重新提交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，如门店最终无法提供满足要求照片，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此次患教记为不合格场次，不参与考核加分；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厂家主导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a:微信/电话邀约在前三天进行，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电话邀约主要打近一年/半年购买过该场患教厂家品种的会员，其次打同类及门店忠实会员，每位店员至少25个电话/天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eastAsia="zh-CN"/>
        </w:rPr>
        <w:t>并将每天的截图发给片长检核和备查，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保证到场人数，若邀约了均未到场再作考虑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慢病部抽查发现未提前准备门店则门店店长积分-5，片长-1；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（注：尽量填报门店销售相对较好的厂家，避免浪费资源和门店精力）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b: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请店长安排销售能手跟踪专家/培训师在义诊后的处方建议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，不因忽视顾客而错过服务和销售机会！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8CFA7"/>
    <w:multiLevelType w:val="singleLevel"/>
    <w:tmpl w:val="BA38CFA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EFAFD34"/>
    <w:multiLevelType w:val="singleLevel"/>
    <w:tmpl w:val="CEFAFD3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E6F550A"/>
    <w:multiLevelType w:val="singleLevel"/>
    <w:tmpl w:val="3E6F550A"/>
    <w:lvl w:ilvl="0" w:tentative="0">
      <w:start w:val="1"/>
      <w:numFmt w:val="decimal"/>
      <w:suff w:val="nothing"/>
      <w:lvlText w:val="（%1）"/>
      <w:lvlJc w:val="left"/>
      <w:pPr>
        <w:ind w:left="14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ZjY0YjgzODUyNTk3ZGE0MWNjMWNiMDJjZTg5NWQifQ=="/>
  </w:docVars>
  <w:rsids>
    <w:rsidRoot w:val="1FE864DF"/>
    <w:rsid w:val="00251A15"/>
    <w:rsid w:val="1DB04D45"/>
    <w:rsid w:val="1FE864DF"/>
    <w:rsid w:val="20A04D6A"/>
    <w:rsid w:val="238D6DE4"/>
    <w:rsid w:val="25A5657F"/>
    <w:rsid w:val="2848299E"/>
    <w:rsid w:val="2B4F4DE2"/>
    <w:rsid w:val="331F7801"/>
    <w:rsid w:val="3BFD1077"/>
    <w:rsid w:val="46733956"/>
    <w:rsid w:val="4B806FAF"/>
    <w:rsid w:val="4CB96917"/>
    <w:rsid w:val="532773FF"/>
    <w:rsid w:val="55AC4AC3"/>
    <w:rsid w:val="56BE1548"/>
    <w:rsid w:val="58C23E68"/>
    <w:rsid w:val="592B3501"/>
    <w:rsid w:val="5AA07902"/>
    <w:rsid w:val="5BFB631F"/>
    <w:rsid w:val="5C1D4C14"/>
    <w:rsid w:val="5F6F6BEE"/>
    <w:rsid w:val="60802A02"/>
    <w:rsid w:val="6C286663"/>
    <w:rsid w:val="73E43BE4"/>
    <w:rsid w:val="750E223B"/>
    <w:rsid w:val="7C7E6484"/>
    <w:rsid w:val="7EE7CCF9"/>
    <w:rsid w:val="7EF7251E"/>
    <w:rsid w:val="9FEE3739"/>
    <w:rsid w:val="EDFD7702"/>
    <w:rsid w:val="EFDE427E"/>
    <w:rsid w:val="F52F7B49"/>
    <w:rsid w:val="F5A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1363</Words>
  <Characters>1510</Characters>
  <Lines>0</Lines>
  <Paragraphs>0</Paragraphs>
  <TotalTime>16</TotalTime>
  <ScaleCrop>false</ScaleCrop>
  <LinksUpToDate>false</LinksUpToDate>
  <CharactersWithSpaces>1519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2022-06-21T16:26:00Z</dcterms:created>
  <dc:creator>兮兮儿</dc:creator>
  <cp:lastModifiedBy>兮兮儿</cp:lastModifiedBy>
  <dcterms:modified xsi:type="dcterms:W3CDTF">2022-08-05T03:40:44Z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3EB1E40A339B415EA447A29C34F992EE</vt:lpwstr>
  </property>
</Properties>
</file>