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通知</w:t>
      </w:r>
    </w:p>
    <w:p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各店长、各门店：</w:t>
      </w:r>
    </w:p>
    <w:p>
      <w:p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我司四类最新药品目录已更新，请严格按照“四类药品”销售管控政策扫码登记。登记内容请一定仔细核查后再提交，以免登记错误。</w:t>
      </w:r>
    </w:p>
    <w:p>
      <w:pPr>
        <w:ind w:firstLine="560"/>
        <w:jc w:val="left"/>
        <w:rPr>
          <w:rFonts w:hint="eastAsia"/>
          <w:color w:val="FF0000"/>
          <w:sz w:val="36"/>
          <w:szCs w:val="36"/>
          <w:lang w:val="en-US" w:eastAsia="zh-CN"/>
        </w:rPr>
      </w:pPr>
      <w:r>
        <w:rPr>
          <w:rFonts w:hint="eastAsia"/>
          <w:color w:val="FF0000"/>
          <w:sz w:val="36"/>
          <w:szCs w:val="36"/>
          <w:lang w:val="en-US" w:eastAsia="zh-CN"/>
        </w:rPr>
        <w:t>注意！！！注意！！！注意！！！</w:t>
      </w:r>
    </w:p>
    <w:p>
      <w:pPr>
        <w:jc w:val="left"/>
        <w:rPr>
          <w:rFonts w:hint="eastAsia"/>
          <w:sz w:val="44"/>
          <w:szCs w:val="44"/>
          <w:lang w:eastAsia="zh-CN"/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1、零售前台开票10034可查看销售药品是否为四类药品（慢病登记那一栏）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drawing>
          <wp:inline distT="0" distB="0" distL="114300" distR="114300">
            <wp:extent cx="5652135" cy="824865"/>
            <wp:effectExtent l="0" t="0" r="5715" b="13335"/>
            <wp:docPr id="1" name="图片 1" descr="1649230771839_5AE402FB-C963-46fe-ABBE-8FA9709C1A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9230771839_5AE402FB-C963-46fe-ABBE-8FA9709C1A2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2135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如监管局询问四类药品目录有哪些，可在店长系统功能400093</w:t>
      </w:r>
      <w:r>
        <w:rPr>
          <w:rFonts w:hint="eastAsia"/>
          <w:color w:val="FF0000"/>
          <w:sz w:val="28"/>
          <w:szCs w:val="28"/>
          <w:lang w:val="en-US" w:eastAsia="zh-CN"/>
        </w:rPr>
        <w:t>勾选条件（四类药品）并且输入填四类</w:t>
      </w:r>
      <w:bookmarkStart w:id="0" w:name="_GoBack"/>
      <w:bookmarkEnd w:id="0"/>
      <w:r>
        <w:rPr>
          <w:rFonts w:hint="eastAsia"/>
          <w:color w:val="FF0000"/>
          <w:sz w:val="28"/>
          <w:szCs w:val="28"/>
          <w:lang w:val="en-US" w:eastAsia="zh-CN"/>
        </w:rPr>
        <w:t>药品四个字。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7325" cy="3465195"/>
            <wp:effectExtent l="0" t="0" r="9525" b="1905"/>
            <wp:docPr id="2" name="图片 2" descr="1649231179582_738E682D-78DB-4fd1-9E4C-B1E1D92DD5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9231179582_738E682D-78DB-4fd1-9E4C-B1E1D92DD5A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46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四类药品查询方法</w:t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查询入口（网址：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instrText xml:space="preserve"> HYPERLINK "http://zwfw.scjg.chengdu.gov.cn/tsyp/template/web/index.html#/home）" </w:instrText>
      </w:r>
      <w:r>
        <w:rPr>
          <w:rFonts w:hint="eastAsia" w:ascii="宋体" w:hAnsi="宋体" w:eastAsia="宋体" w:cs="宋体"/>
          <w:sz w:val="28"/>
          <w:szCs w:val="28"/>
          <w:lang w:eastAsia="zh-CN"/>
        </w:rPr>
        <w:fldChar w:fldCharType="separate"/>
      </w:r>
      <w:r>
        <w:rPr>
          <w:rStyle w:val="4"/>
          <w:rFonts w:hint="eastAsia" w:ascii="宋体" w:hAnsi="宋体" w:eastAsia="宋体" w:cs="宋体"/>
          <w:sz w:val="28"/>
          <w:szCs w:val="28"/>
          <w:lang w:eastAsia="zh-CN"/>
        </w:rPr>
        <w:t>http://zwfw.scjg.chengdu.gov.cn/tsyp/template/web/index.html#/home）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fldChar w:fldCharType="end"/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账号：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cdty*****  密码：Cd@***** 每个门店账号不一致，请根据门店座牌查询。</w:t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登陆进去输入日期点击查询即可。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BF37FD"/>
    <w:multiLevelType w:val="singleLevel"/>
    <w:tmpl w:val="F9BF37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A657A17"/>
    <w:multiLevelType w:val="singleLevel"/>
    <w:tmpl w:val="2A657A1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85799"/>
    <w:rsid w:val="04585799"/>
    <w:rsid w:val="3E50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</Words>
  <Characters>305</Characters>
  <Lines>0</Lines>
  <Paragraphs>0</Paragraphs>
  <TotalTime>9</TotalTime>
  <ScaleCrop>false</ScaleCrop>
  <LinksUpToDate>false</LinksUpToDate>
  <CharactersWithSpaces>308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2022-04-06T03:23:00Z</dcterms:created>
  <dc:creator>Administrator</dc:creator>
  <cp:lastModifiedBy>Administrator</cp:lastModifiedBy>
  <dcterms:modified xsi:type="dcterms:W3CDTF">2022-04-06T08:12:15Z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CC134E1E7D8F4ABDBACA3B75D667A9FC</vt:lpwstr>
  </property>
</Properties>
</file>