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11月门店开展大型活动方案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活动时间：具体见表中门店执行时间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活动主题：11月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会员钜惠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执行门店：附表中的门店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活动内容：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5折起（特价品种不参与）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根据价签上的物价员进行筛选品种，特价商品、每月单品的活动、新特药不参与此活动。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（1）物价员赖习敏：打5折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（2）物价员谭莉杨、何丽莎：打6.8折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（3）物价员王四维：打7.8折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（4）</w:t>
      </w: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薇诺娜“双十一”买一送一（原品）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（防晒礼盒、保湿礼盒、生物膜不参与）。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重点品种：特护霜，一年仅一次送原品。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（5）大保健品（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：买1得2（得原装或低价）。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五.活动氛围宣传：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门店使用五折pop陈列至门楣、玻璃橱窗，将应季及爆单品种陈列至店外，爆量单品陈列至店外</w:t>
      </w: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10"/>
        <w:gridCol w:w="150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片区轮流开展活动执行事项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活动步骤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1、畅销爆品需求铺货。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提前3-5天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2、朋友圈、社群、企业微信预热宣传。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提前2天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营运部、片长、店长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3、会员短信发送。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营运部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4、互助门店人员安排，不少于5人。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提前3天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5、厂家人员支持，店长告知厂家到店时间、活动内容。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提前1-3天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6、活动语音。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7、活动氛围布置、宣传物料准备、爆炸卡书写。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提前1天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1、现场氛围布置检核，店外、店内氛围。店外展台不少于5张。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活动当天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2、朋友圈、社群、企业微信活动宣传，活动进行中。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3、活动期间人人宣传，员工佩戴为您省钱发箍。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4、店外喇叭活动播放。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5、关注竞争对手是否在做活动，及时调整活动政策。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6、及时关注畅销品种库存，利用厂家人员及时调货补货。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7、分享活动现场照片至片区群、后勤群、营运部群。团队加油照片。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1、库存品种调整。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活动后第2天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2、活动销售数据总结。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3、下一场活动安排。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片长、店长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六：奖励与处罚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执行奖惩：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1、活动当天达到“挑战1”销售，奖励20分/人。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2、活动销售对比增幅100%，奖励50分/人。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处罚：（1）活动期间氛围未按要求执行门店，处罚深蹲50个/人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highlight w:val="yellow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highlight w:val="yellow"/>
          <w:u w:val="none"/>
          <w:lang w:val="en-US" w:eastAsia="zh-CN"/>
        </w:rPr>
        <w:t>未执行门店的处罚100元/店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highlight w:val="yellow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57450" cy="1844675"/>
            <wp:effectExtent l="0" t="0" r="0" b="3175"/>
            <wp:docPr id="1" name="图片 1" descr="lADPJv8gVmVaF-X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VmVaF-XNA27NBJI_1170_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48560" cy="1838325"/>
            <wp:effectExtent l="0" t="0" r="8890" b="9525"/>
            <wp:docPr id="2" name="图片 2" descr="lADPJxDjz506l-v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Djz506l-vNA27NBJI_1170_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00" w:themeColor="text1"/>
          <w:sz w:val="22"/>
          <w:szCs w:val="2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 w:val="0"/>
          <w:color w:val="000000" w:themeColor="text1"/>
          <w:sz w:val="22"/>
          <w:szCs w:val="22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端头陈列可向泉源堂学习：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17090" cy="2823845"/>
            <wp:effectExtent l="0" t="0" r="16510" b="14605"/>
            <wp:docPr id="3" name="图片 3" descr="lADPJwKt1QqMgUL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Kt1QqMgULNBQDNA8A_96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22830" cy="2812415"/>
            <wp:effectExtent l="0" t="0" r="1270" b="6985"/>
            <wp:docPr id="4" name="图片 4" descr="lADPJxDjz52mgUf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Djz52mgUfNBQDNA8A_96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5880" w:hanging="5880" w:hangingChars="210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553970" cy="2783840"/>
            <wp:effectExtent l="0" t="0" r="17780" b="16510"/>
            <wp:docPr id="5" name="图片 5" descr="lADPJxDjz52-l5vNBQDNA8E_96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JxDjz52-l5vNBQDNA8E_961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</w:p>
    <w:p>
      <w:pPr>
        <w:ind w:left="5880" w:hanging="5880" w:hangingChars="210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left="5880" w:hanging="5880" w:hangingChars="210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left="5865" w:leftChars="2793" w:firstLine="0" w:firstLineChars="0"/>
        <w:jc w:val="left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营运部</w:t>
      </w:r>
    </w:p>
    <w:p>
      <w:pPr>
        <w:jc w:val="left"/>
        <w:rPr>
          <w:rFonts w:hint="default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2022.10.31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C117F"/>
    <w:multiLevelType w:val="singleLevel"/>
    <w:tmpl w:val="812C117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F5E2CA4"/>
    <w:multiLevelType w:val="singleLevel"/>
    <w:tmpl w:val="0F5E2CA4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1B7C9E"/>
    <w:rsid w:val="16222DFA"/>
    <w:rsid w:val="1B170FCB"/>
    <w:rsid w:val="239C6CED"/>
    <w:rsid w:val="34BB1875"/>
    <w:rsid w:val="42C57AEA"/>
    <w:rsid w:val="444E408F"/>
    <w:rsid w:val="5DD92990"/>
    <w:rsid w:val="673B34D2"/>
    <w:rsid w:val="762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861</Characters>
  <Lines>0</Lines>
  <Paragraphs>0</Paragraphs>
  <TotalTime>8</TotalTime>
  <ScaleCrop>false</ScaleCrop>
  <LinksUpToDate>false</LinksUpToDate>
  <CharactersWithSpaces>956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2022-10-20T03:28:00Z</dcterms:created>
  <dc:creator>Administrator</dc:creator>
  <cp:lastModifiedBy>Administrator</cp:lastModifiedBy>
  <dcterms:modified xsi:type="dcterms:W3CDTF">2022-11-01T05:46:30Z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B94116F6CB524A80A605A50E36A96145</vt:lpwstr>
  </property>
</Properties>
</file>