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2022年1月“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2022年1月1日-1月31日晚上21:00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企业微信群考核任务15人/月，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企业微信群考核任务20人/月，参与奖励及处罚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t>具体任务见附件！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顾客加员工企业微信时，同步邀请顾客进门店企业微信群。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首次进群的顾客可以送口罩1包（或者门店自有的小礼品），进群可以免费找药、送药上门、健康咨询、爆品专享秒杀等。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首次进群 免费得口罩1包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关于口罩登记及下账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门店赠送后登记，每30日-31日（月末）报片长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下账</w:t>
      </w:r>
      <w:r>
        <w:rPr>
          <w:rFonts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</w:rPr>
        <w:t>，片长根据登记表于下月5日前完成下账</w:t>
      </w: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①口罩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ID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8595" cy="774700"/>
            <wp:effectExtent l="0" t="0" r="4445" b="2540"/>
            <wp:docPr id="3" name="图片 3" descr="E49AAB1C-BB69-4667-A386-0E3E5BDF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AAB1C-BB69-4667-A386-0E3E5BDF2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7030A0"/>
          <w:spacing w:val="0"/>
          <w:sz w:val="24"/>
          <w:szCs w:val="24"/>
          <w:shd w:val="clear" w:color="FFFFFF" w:fill="D9D9D9"/>
          <w:lang w:val="en-US" w:eastAsia="zh-CN"/>
        </w:rPr>
        <w:t>②登记样表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869180" cy="914400"/>
            <wp:effectExtent l="0" t="0" r="7620" b="0"/>
            <wp:docPr id="4" name="图片 4" descr="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5、考核当月后台拉新挂0及连续2个月未完成拉新任务的门店取消选择抵扣事项的权限，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其余门店可根据处罚金额选择对应的抵扣事项，抵扣有效期1月1日-1月31日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（1）处罚金额≥60元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在规定时间自行策划2场本门店的社群活跃度活动可以抵扣成长金。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达标要求：A、活跃度活动时间30分钟/场；B、活跃参与人次标准30人/场；C、新增人数标准20人/场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（2）处罚金额=50元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在规定时间社群爆品销售达标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达标要求：11.1-11.30社群每日爆品销售数量合计达20盒以上，金额合计1000元以上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处罚金额≤40元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定时间内长传15张早安图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达标要求：上传早安图15张，送药上门、帮助顾客检测血压血糖、门店慢病患教现场等体现太极是一家有温度的药房题材（背景干净、图片清晰）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每月15日将通报上月选择抵扣事项门店完成抵扣事项的进度！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2022年1月7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4E6BC0"/>
    <w:multiLevelType w:val="singleLevel"/>
    <w:tmpl w:val="E24E6BC0"/>
    <w:lvl w:ilvl="0" w:tentative="0">
      <w:start w:val="3"/>
      <w:numFmt w:val="decimal"/>
      <w:suff w:val="nothing"/>
      <w:lvlText w:val="（%1）"/>
      <w:lvlJc w:val="left"/>
      <w:rPr>
        <w:rFonts w:hint="default"/>
        <w:b/>
        <w:bCs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</w:lvl>
  </w:abstractNum>
  <w:abstractNum w:abstractNumId="2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2022-01-07T11:43:22Z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A4314B018E764ADAB359C929C016FE3C</vt:lpwstr>
  </property>
</Properties>
</file>