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关于发放</w:t>
      </w:r>
      <w:r>
        <w:rPr>
          <w:rFonts w:hint="eastAsia"/>
          <w:b/>
          <w:bCs/>
          <w:sz w:val="28"/>
          <w:szCs w:val="28"/>
          <w:lang w:val="en-US" w:eastAsia="zh-CN"/>
        </w:rPr>
        <w:t>2022年带薪假的通知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根据集团公司最新《劳动纪律》相关规定，员工带薪假发放标准变更为：</w:t>
      </w:r>
    </w:p>
    <w:p>
      <w:pPr>
        <w:numPr>
          <w:ilvl w:val="0"/>
          <w:numId w:val="1"/>
        </w:numPr>
        <w:ind w:left="7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工作满1年不满10年，可享受带薪假5天；</w:t>
      </w:r>
    </w:p>
    <w:p>
      <w:pPr>
        <w:numPr>
          <w:ilvl w:val="0"/>
          <w:numId w:val="1"/>
        </w:numPr>
        <w:ind w:left="7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工作满10年不满20年，可享受带薪假10天；</w:t>
      </w:r>
    </w:p>
    <w:p>
      <w:pPr>
        <w:numPr>
          <w:ilvl w:val="0"/>
          <w:numId w:val="1"/>
        </w:numPr>
        <w:ind w:left="7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工作满20年以上，可享受带薪假15天。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另外，有以下情况不享受当年带薪年，当年带薪假已休完的，不享受次年带薪假。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病假：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连续工龄满1年不满10年，当年病假超过2个月；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连续工龄满10年不满20年，当年病假超过3个月；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连续工龄满20年，当年病假超过4个月；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事假：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当年事假累计超过10天。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2022年带薪假已通过钉钉发放，请大家查收，如有问题请联系综合管理部张蓉。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综合管理部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2022年1月6日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1A07D"/>
    <w:multiLevelType w:val="singleLevel"/>
    <w:tmpl w:val="EFB1A07D"/>
    <w:lvl w:ilvl="0" w:tentative="0">
      <w:start w:val="1"/>
      <w:numFmt w:val="decimal"/>
      <w:suff w:val="nothing"/>
      <w:lvlText w:val="%1、"/>
      <w:lvlJc w:val="left"/>
      <w:pPr>
        <w:ind w:left="70"/>
      </w:pPr>
    </w:lvl>
  </w:abstractNum>
  <w:abstractNum w:abstractNumId="1">
    <w:nsid w:val="08ADC203"/>
    <w:multiLevelType w:val="singleLevel"/>
    <w:tmpl w:val="08ADC2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003CF"/>
    <w:rsid w:val="2EDA1D12"/>
    <w:rsid w:val="313202A8"/>
    <w:rsid w:val="318B6972"/>
    <w:rsid w:val="3434509F"/>
    <w:rsid w:val="4EDE412D"/>
    <w:rsid w:val="5F0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2022-01-06T08:06:27Z</dcterms:created>
  <dc:creator>Administrator</dc:creator>
  <cp:lastModifiedBy>张蓉</cp:lastModifiedBy>
  <dcterms:modified xsi:type="dcterms:W3CDTF">2022-01-06T08:26:45Z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4576AFBFB68D479293C8FA35A5E1E007</vt:lpwstr>
  </property>
</Properties>
</file>