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  <w:r>
        <w:rPr>
          <w:rFonts w:hint="eastAsia"/>
          <w:b/>
          <w:bCs/>
          <w:sz w:val="36"/>
          <w:szCs w:val="36"/>
          <w:lang w:val="en-US" w:eastAsia="zh-CN"/>
        </w:rPr>
        <w:t>关</w:t>
      </w:r>
      <w:r>
        <w:rPr>
          <w:rFonts w:hint="eastAsia"/>
          <w:b/>
          <w:bCs/>
          <w:sz w:val="36"/>
          <w:szCs w:val="36"/>
          <w:lang w:eastAsia="zh-CN"/>
        </w:rPr>
        <w:t>于西洋参养生节陈列通知</w:t>
      </w:r>
      <w:r>
        <w:rPr>
          <w:rFonts w:hint="eastAsia"/>
          <w:b/>
          <w:bCs/>
          <w:sz w:val="36"/>
          <w:szCs w:val="36"/>
          <w:lang w:eastAsia="zh-CN"/>
        </w:rPr>
        <w:br w:type="textWrapping"/>
      </w:r>
      <w:r>
        <w:rPr>
          <w:rFonts w:hint="eastAsia"/>
          <w:sz w:val="24"/>
          <w:szCs w:val="24"/>
          <w:lang w:eastAsia="zh-CN"/>
        </w:rPr>
        <w:t>各门店：</w:t>
      </w:r>
      <w:r>
        <w:rPr>
          <w:rFonts w:hint="eastAsia"/>
          <w:sz w:val="24"/>
          <w:szCs w:val="24"/>
          <w:lang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     为提升西洋参节活动氛围，协助门店销售，请各店将门店所有西洋参品种陈列调整到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所属货架首层</w:t>
      </w:r>
      <w:r>
        <w:rPr>
          <w:rFonts w:hint="eastAsia"/>
          <w:sz w:val="24"/>
          <w:szCs w:val="24"/>
          <w:lang w:val="en-US" w:eastAsia="zh-CN"/>
        </w:rPr>
        <w:t>，（货品较多门店可调整到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前两层</w:t>
      </w:r>
      <w:r>
        <w:rPr>
          <w:rFonts w:hint="eastAsia"/>
          <w:sz w:val="24"/>
          <w:szCs w:val="24"/>
          <w:lang w:val="en-US" w:eastAsia="zh-CN"/>
        </w:rPr>
        <w:t>）。背架视线齐平位置（中间层）。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书写品种活动爆炸卡，并按下图所示手写pop悬挂。</w:t>
      </w:r>
      <w:r>
        <w:rPr>
          <w:rFonts w:hint="eastAsia"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/>
          <w:color w:val="0000FF"/>
          <w:sz w:val="24"/>
          <w:szCs w:val="24"/>
          <w:lang w:val="en-US" w:eastAsia="zh-CN"/>
        </w:rPr>
        <w:t>活动品种清单及活动内容详见附表一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631440" cy="2988310"/>
            <wp:effectExtent l="0" t="0" r="16510" b="2540"/>
            <wp:docPr id="2" name="图片 2" descr="lADPJwKtxqfPPzTNBLDNA4Q_900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DPJwKtxqfPPzTNBLDNA4Q_900_1200"/>
                    <pic:cNvPicPr>
                      <a:picLocks noChangeAspect="1"/>
                    </pic:cNvPicPr>
                  </pic:nvPicPr>
                  <pic:blipFill>
                    <a:blip r:embed="rId4"/>
                    <a:srcRect t="12484" r="927"/>
                    <a:stretch>
                      <a:fillRect/>
                    </a:stretch>
                  </pic:blipFill>
                  <pic:spPr>
                    <a:xfrm>
                      <a:off x="0" y="0"/>
                      <a:ext cx="2631440" cy="298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val="en-US" w:eastAsia="zh-CN"/>
        </w:rPr>
        <w:drawing>
          <wp:inline distT="0" distB="0" distL="114300" distR="114300">
            <wp:extent cx="2988310" cy="2365375"/>
            <wp:effectExtent l="0" t="0" r="15875" b="2540"/>
            <wp:docPr id="3" name="图片 3" descr="lADPJv8gSAMS4H3NBgDNCAA_2048_1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DPJv8gSAMS4H3NBgDNCAA_2048_1536"/>
                    <pic:cNvPicPr>
                      <a:picLocks noChangeAspect="1"/>
                    </pic:cNvPicPr>
                  </pic:nvPicPr>
                  <pic:blipFill>
                    <a:blip r:embed="rId5"/>
                    <a:srcRect l="4451" t="160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8831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 w:eastAsiaTheme="minor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检核要求：请各店于今日内完成此陈列，并发至片区群，请片区主管检核后在22点前在营运部群回复检核结果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A7A3A"/>
    <w:rsid w:val="3D840E45"/>
    <w:rsid w:val="405F3261"/>
    <w:rsid w:val="6D65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2022-01-25T08:56:02Z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EF257AED5B08417FB5CC84D9FCDF0E78</vt:lpwstr>
  </property>
</Properties>
</file>