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21.07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21。07）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贾益娟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A0C81"/>
    <w:rsid w:val="05F5066E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8D3E80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22B99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9DB3B5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431F7C"/>
    <w:rsid w:val="35E47800"/>
    <w:rsid w:val="362804AF"/>
    <w:rsid w:val="36A505E2"/>
    <w:rsid w:val="36EF7754"/>
    <w:rsid w:val="36FC6939"/>
    <w:rsid w:val="37166769"/>
    <w:rsid w:val="373F180B"/>
    <w:rsid w:val="377E581B"/>
    <w:rsid w:val="378B02AF"/>
    <w:rsid w:val="37B932F4"/>
    <w:rsid w:val="382C788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B1442"/>
    <w:rsid w:val="3FBE4438"/>
    <w:rsid w:val="3FBE4EC3"/>
    <w:rsid w:val="40067CE2"/>
    <w:rsid w:val="401B3A41"/>
    <w:rsid w:val="404A0B99"/>
    <w:rsid w:val="40857CE9"/>
    <w:rsid w:val="41437379"/>
    <w:rsid w:val="418424C4"/>
    <w:rsid w:val="41852259"/>
    <w:rsid w:val="41BD52BE"/>
    <w:rsid w:val="42157BE9"/>
    <w:rsid w:val="427565F4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401DC9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7B4E39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022F5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3C42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2021-07-27T07:11:23Z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3234B78F81D745AAB915CE0A0D43CEB6</vt:lpwstr>
  </property>
</Properties>
</file>