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关于加强春节期间质量管理的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直营门店、各加盟药店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为切实保障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春节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期间质量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安全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直营门店、各加盟药店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加强药品、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保健食品、医疗器械、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化妆品、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消毒产品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等商品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经营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质量管理，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落实疫情防控要求，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杜绝质量安全事故发生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。具体要求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通知如下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，请认真落实执行。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做好疫情防控工作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1、药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店应在进口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醒目处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张贴佩戴口罩的提示并提醒进店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顾客佩戴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口罩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药店内应规范设置“1米线”，提醒顾客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队缴费取药并保持安全距离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药店应对到店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顾客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进行体温检测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查验健康码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eastAsia="zh-CN"/>
        </w:rPr>
        <w:t>并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  <w:t>将本店的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  <w:t>场所码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color="auto" w:fill="auto"/>
        </w:rPr>
        <w:t>张贴于门口醒目位置，要求到店顾客通过天府健康通“扫一扫”扫码进门，并坚持好“红码禁止 黄码限制 绿码通行”原则，落实自身疫情防控责任，为人员排查和流调追踪提供准确依据。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药店工作人员应穿工作服并佩戴口罩；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药店工作人员每日到店应进行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体温，经营场所每日进行两次消毒，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并做好体温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消毒记录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各零售药店发现到店顾客有重大疫情感染疑似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症状且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发烧的情况，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应做好登记并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立即电话向属地社区卫生服务中心报告。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7、市区门店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销售退烧药止咳药必须凭身份证进行实名登记，所有人员要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熟悉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富顿系统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退烧药登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流程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。不得在网上销售退烧药止咳药。区县门店请按属地市场局的规定销售退烧药止咳药或下架暂停销售。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二、销售含麻制剂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必须凭顾客身份证进行电子扫码登记，一次购买不得超过2个最小包装。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三、销售血液制品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必须收集纸质处方或复印件并经远程执业药师审核通过。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四、经营冷链药品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的门店，确保冰箱24小时不断电，冰箱异常应及时报修、转移冷链药品。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销售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配方中药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处方必须通过执业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中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药师审方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调配人员</w:t>
      </w:r>
      <w:r>
        <w:rPr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要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做到“</w:t>
      </w:r>
      <w:r>
        <w:rPr>
          <w:rStyle w:val="7"/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四查十对”</w:t>
      </w:r>
      <w:r>
        <w:rPr>
          <w:rStyle w:val="7"/>
          <w:rFonts w:hint="eastAsia" w:eastAsia="宋体" w:cs="宋体"/>
          <w:b w:val="0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必须复核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  <w:lang w:eastAsia="zh-CN"/>
        </w:rPr>
        <w:t>签名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eastAsia="zh-CN"/>
        </w:rPr>
        <w:t>处方药不得开架陈列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eastAsia="zh-CN"/>
        </w:rPr>
        <w:t>，销售处方药必须开具，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并经执业药师审核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后销售。门店不得出现空白纸质处方，不得代顾客开具电子处方和纸质处方。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、不得陈列、销售过期失效商品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，门店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休息区不得存放药品，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整件商品不得直接放在地上。</w:t>
      </w:r>
    </w:p>
    <w:p>
      <w:pPr>
        <w:ind w:firstLine="562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八、医保大额销售要做好登记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，是代购的，还要登记代购人身份信息。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认真防范、处置重大事件和突发事件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一旦发现质量问题应立即停售，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遇到商品质量事故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、顾客投诉，请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及时上报质管部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和相关部门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妥善处置。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6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360" w:firstLineChars="1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四川太极大药房连锁有限公司质管部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5493" w:firstLineChars="1962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2021年2月1日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6FF6"/>
    <w:rsid w:val="08500EE7"/>
    <w:rsid w:val="0C3D2261"/>
    <w:rsid w:val="0FAE78BF"/>
    <w:rsid w:val="0FB37DDF"/>
    <w:rsid w:val="105B704C"/>
    <w:rsid w:val="112439A2"/>
    <w:rsid w:val="12621F68"/>
    <w:rsid w:val="13B0765E"/>
    <w:rsid w:val="145A564F"/>
    <w:rsid w:val="16B95543"/>
    <w:rsid w:val="18760DA8"/>
    <w:rsid w:val="1A177AC0"/>
    <w:rsid w:val="1CE62EFD"/>
    <w:rsid w:val="1E846BAD"/>
    <w:rsid w:val="1FEA5AE6"/>
    <w:rsid w:val="25B220A8"/>
    <w:rsid w:val="2689777F"/>
    <w:rsid w:val="26971FDE"/>
    <w:rsid w:val="29030C61"/>
    <w:rsid w:val="30B27254"/>
    <w:rsid w:val="311E0370"/>
    <w:rsid w:val="31F2773C"/>
    <w:rsid w:val="3EB025D4"/>
    <w:rsid w:val="3F6C0495"/>
    <w:rsid w:val="414E575F"/>
    <w:rsid w:val="41D237C6"/>
    <w:rsid w:val="4A054E35"/>
    <w:rsid w:val="4AD86369"/>
    <w:rsid w:val="4BC80A24"/>
    <w:rsid w:val="504E3133"/>
    <w:rsid w:val="511D1102"/>
    <w:rsid w:val="51EE127E"/>
    <w:rsid w:val="559101F4"/>
    <w:rsid w:val="5CE12E4B"/>
    <w:rsid w:val="5D5046E2"/>
    <w:rsid w:val="5DE76F04"/>
    <w:rsid w:val="5E397AFF"/>
    <w:rsid w:val="5E786894"/>
    <w:rsid w:val="5F6F461B"/>
    <w:rsid w:val="608B275D"/>
    <w:rsid w:val="66407FF8"/>
    <w:rsid w:val="690123E7"/>
    <w:rsid w:val="6B960855"/>
    <w:rsid w:val="6BD4327E"/>
    <w:rsid w:val="6DE153D4"/>
    <w:rsid w:val="6DF4539A"/>
    <w:rsid w:val="74041169"/>
    <w:rsid w:val="744E7295"/>
    <w:rsid w:val="76EE4627"/>
    <w:rsid w:val="7A676DC2"/>
    <w:rsid w:val="7C654735"/>
    <w:rsid w:val="7DC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color w:val="CC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2021-02-08T07:38:52Z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