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关于电商平台下账的通知</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各门店：</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新零售部在每月进行对账时，发现很多门店在平台销售后未及时生成订单。导致前台下账金额与平台回款差异较大，现就平台及时生成订单下账作如下规定请各门店遵照执行！</w:t>
      </w:r>
    </w:p>
    <w:p>
      <w:pPr>
        <w:numPr>
          <w:ilvl w:val="0"/>
          <w:numId w:val="1"/>
        </w:numPr>
        <w:ind w:left="450" w:leftChars="0" w:firstLine="0" w:firstLine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小程序下账：</w:t>
      </w:r>
    </w:p>
    <w:p>
      <w:pPr>
        <w:numPr>
          <w:numId w:val="0"/>
        </w:numPr>
        <w:ind w:left="45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1、小程序订单完成后请及时在英克小程序订单管理中配货生成订单完成下账。</w:t>
      </w:r>
    </w:p>
    <w:p>
      <w:pPr>
        <w:numPr>
          <w:numId w:val="0"/>
        </w:num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2、门店每天上班时需检查是否全部已下账。</w:t>
      </w:r>
    </w:p>
    <w:p>
      <w:pPr>
        <w:numPr>
          <w:ilvl w:val="0"/>
          <w:numId w:val="1"/>
        </w:numPr>
        <w:ind w:left="45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电商平台下账（美团、京东、饿了么）：</w:t>
      </w:r>
    </w:p>
    <w:p>
      <w:pPr>
        <w:numPr>
          <w:ilvl w:val="0"/>
          <w:numId w:val="2"/>
        </w:numPr>
        <w:ind w:left="450" w:left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平台销售生成订单后及时在OMS订单管理中生成订单下账；</w:t>
      </w:r>
    </w:p>
    <w:p>
      <w:pPr>
        <w:numPr>
          <w:ilvl w:val="0"/>
          <w:numId w:val="2"/>
        </w:numPr>
        <w:ind w:left="450" w:leftChars="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如遇特殊情况订单不能推送到OMS的需在零售前台及时下账；</w:t>
      </w:r>
    </w:p>
    <w:p>
      <w:pPr>
        <w:numPr>
          <w:ilvl w:val="0"/>
          <w:numId w:val="2"/>
        </w:numPr>
        <w:ind w:left="450" w:leftChars="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信息部新增英克功能“线上平台未下账明细表</w:t>
      </w:r>
      <w:r>
        <w:rPr>
          <w:rFonts w:hint="eastAsia" w:ascii="宋体" w:hAnsi="宋体" w:eastAsia="宋体" w:cs="宋体"/>
          <w:sz w:val="30"/>
          <w:szCs w:val="30"/>
          <w:lang w:val="en-US" w:eastAsia="zh-CN"/>
        </w:rPr>
        <w:t>”</w:t>
      </w:r>
      <w:r>
        <w:rPr>
          <w:rFonts w:hint="eastAsia" w:ascii="宋体" w:hAnsi="宋体" w:eastAsia="宋体" w:cs="宋体"/>
          <w:sz w:val="30"/>
          <w:szCs w:val="30"/>
          <w:lang w:val="en-US" w:eastAsia="zh-CN"/>
        </w:rPr>
        <w:t>（20210046），各门店需每天登陆查看是否全部下账，如有未下账的及时下账。如有顾客取消订单或部分退款需手工下账的请在未下账原因进行备注。</w:t>
      </w:r>
    </w:p>
    <w:p>
      <w:pPr>
        <w:numPr>
          <w:numId w:val="0"/>
        </w:numPr>
        <w:jc w:val="left"/>
      </w:pPr>
      <w:r>
        <w:drawing>
          <wp:inline distT="0" distB="0" distL="114300" distR="114300">
            <wp:extent cx="5273675" cy="1526540"/>
            <wp:effectExtent l="0" t="0" r="31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1526540"/>
                    </a:xfrm>
                    <a:prstGeom prst="rect">
                      <a:avLst/>
                    </a:prstGeom>
                    <a:noFill/>
                    <a:ln>
                      <a:noFill/>
                    </a:ln>
                  </pic:spPr>
                </pic:pic>
              </a:graphicData>
            </a:graphic>
          </wp:inline>
        </w:drawing>
      </w:r>
    </w:p>
    <w:p>
      <w:pPr>
        <w:numPr>
          <w:numId w:val="0"/>
        </w:numPr>
        <w:jc w:val="left"/>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1770" cy="1704340"/>
            <wp:effectExtent l="0" t="0" r="508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1704340"/>
                    </a:xfrm>
                    <a:prstGeom prst="rect">
                      <a:avLst/>
                    </a:prstGeom>
                    <a:noFill/>
                    <a:ln>
                      <a:noFill/>
                    </a:ln>
                  </pic:spPr>
                </pic:pic>
              </a:graphicData>
            </a:graphic>
          </wp:inline>
        </w:drawing>
      </w:r>
    </w:p>
    <w:p>
      <w:pPr>
        <w:numPr>
          <w:ilvl w:val="0"/>
          <w:numId w:val="2"/>
        </w:numPr>
        <w:ind w:left="45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如门店手工下账的需在该功能中填写流水ID。</w:t>
      </w:r>
    </w:p>
    <w:p>
      <w:pPr>
        <w:numPr>
          <w:ilvl w:val="0"/>
          <w:numId w:val="1"/>
        </w:numPr>
        <w:ind w:left="450" w:leftChars="0" w:firstLine="0" w:firstLineChars="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注意事项：</w:t>
      </w:r>
    </w:p>
    <w:p>
      <w:pPr>
        <w:numPr>
          <w:numId w:val="0"/>
        </w:numPr>
        <w:ind w:left="420" w:leftChars="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1、各门店在10.18日前清理10.1-10.17日未下账订单，有特殊原因的请进行备注；</w:t>
      </w:r>
    </w:p>
    <w:p>
      <w:pPr>
        <w:numPr>
          <w:numId w:val="0"/>
        </w:numPr>
        <w:ind w:left="42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2、新零售部从10.18日开始检核电商平台未下账订单，如10.18日仍有未下账订单</w:t>
      </w:r>
      <w:r>
        <w:rPr>
          <w:rFonts w:hint="eastAsia" w:ascii="宋体" w:hAnsi="宋体" w:eastAsia="宋体" w:cs="宋体"/>
          <w:color w:val="FF0000"/>
          <w:sz w:val="28"/>
          <w:szCs w:val="28"/>
          <w:highlight w:val="yellow"/>
          <w:lang w:val="en-US" w:eastAsia="zh-CN"/>
        </w:rPr>
        <w:t>则需缴纳5元/单成长金</w:t>
      </w:r>
      <w:r>
        <w:rPr>
          <w:rFonts w:hint="eastAsia" w:ascii="宋体" w:hAnsi="宋体" w:eastAsia="宋体" w:cs="宋体"/>
          <w:sz w:val="28"/>
          <w:szCs w:val="28"/>
          <w:lang w:val="en-US" w:eastAsia="zh-CN"/>
        </w:rPr>
        <w:t>；</w:t>
      </w:r>
    </w:p>
    <w:p>
      <w:pPr>
        <w:numPr>
          <w:numId w:val="0"/>
        </w:numPr>
        <w:ind w:left="420" w:leftChars="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3、如由于门店未及时下账造成门店下账金额与平台回款有差异的部分由该门店自行承担损失；</w:t>
      </w:r>
    </w:p>
    <w:p>
      <w:pPr>
        <w:numPr>
          <w:numId w:val="0"/>
        </w:numPr>
        <w:ind w:left="42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3、各平台及时下账不仅能减少门店盘点差异造成的赔付，同时也可减少下账与回款差异。请各门店务必认真执行，如有问题请及时联系新零售部处理。</w:t>
      </w:r>
    </w:p>
    <w:p>
      <w:pPr>
        <w:numPr>
          <w:numId w:val="0"/>
        </w:numPr>
        <w:ind w:left="420" w:leftChars="0"/>
        <w:jc w:val="left"/>
        <w:rPr>
          <w:rFonts w:hint="eastAsia" w:ascii="宋体" w:hAnsi="宋体" w:eastAsia="宋体" w:cs="宋体"/>
          <w:sz w:val="28"/>
          <w:szCs w:val="28"/>
          <w:lang w:val="en-US" w:eastAsia="zh-CN"/>
        </w:rPr>
      </w:pPr>
    </w:p>
    <w:p>
      <w:pPr>
        <w:numPr>
          <w:numId w:val="0"/>
        </w:numPr>
        <w:ind w:left="42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新零售部</w:t>
      </w:r>
    </w:p>
    <w:p>
      <w:pPr>
        <w:numPr>
          <w:numId w:val="0"/>
        </w:numPr>
        <w:ind w:left="420" w:left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2021年10月15日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EEEE"/>
    <w:multiLevelType w:val="singleLevel"/>
    <w:tmpl w:val="8239EEEE"/>
    <w:lvl w:ilvl="0" w:tentative="0">
      <w:start w:val="1"/>
      <w:numFmt w:val="decimal"/>
      <w:suff w:val="nothing"/>
      <w:lvlText w:val="%1、"/>
      <w:lvlJc w:val="left"/>
    </w:lvl>
  </w:abstractNum>
  <w:abstractNum w:abstractNumId="1">
    <w:nsid w:val="C078DD75"/>
    <w:multiLevelType w:val="singleLevel"/>
    <w:tmpl w:val="C078DD75"/>
    <w:lvl w:ilvl="0" w:tentative="0">
      <w:start w:val="1"/>
      <w:numFmt w:val="chineseCounting"/>
      <w:suff w:val="nothing"/>
      <w:lvlText w:val="%1、"/>
      <w:lvlJc w:val="left"/>
      <w:pPr>
        <w:ind w:left="45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76523"/>
    <w:rsid w:val="4BC76523"/>
    <w:rsid w:val="57F2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2021-10-15T01:36:00Z</dcterms:created>
  <dc:creator>Administrator</dc:creator>
  <cp:lastModifiedBy>Administrator</cp:lastModifiedBy>
  <dcterms:modified xsi:type="dcterms:W3CDTF">2021-10-15T02:07:03Z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8F627C9E3A604DEEB65669AA6B155203</vt:lpwstr>
  </property>
</Properties>
</file>