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left="2650" w:hanging="3092" w:hangingChars="1100"/>
        <w:jc w:val="left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营运部发【20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018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/>
          <w:sz w:val="28"/>
          <w:szCs w:val="28"/>
          <w:lang w:val="en-US" w:eastAsia="zh-CN"/>
        </w:rPr>
        <w:t xml:space="preserve"> 李坚 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sz w:val="36"/>
          <w:szCs w:val="36"/>
        </w:rPr>
        <w:t>“金笛杯”活动方案</w:t>
      </w:r>
    </w:p>
    <w:p>
      <w:pPr>
        <w:spacing w:line="220" w:lineRule="atLeast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一、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活动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目的</w:t>
      </w:r>
    </w:p>
    <w:p>
      <w:pPr>
        <w:ind w:firstLine="240" w:firstLineChars="100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通过“金笛杯”活动开展，进一步拉动销量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二：活动时间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2020年12月-2021年3月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三：活动品种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600"/>
        <w:gridCol w:w="2043"/>
        <w:gridCol w:w="1473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id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155108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复方鱼腥草合剂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浙江康恩贝中药有限公司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10mlx18</w:t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第二盒半价</w:t>
            </w:r>
          </w:p>
        </w:tc>
      </w:tr>
    </w:tbl>
    <w:p>
      <w:pPr>
        <w:rPr>
          <w:rFonts w:hint="eastAsia" w:ascii="微软雅黑" w:hAnsi="微软雅黑" w:eastAsia="微软雅黑" w:cs="微软雅黑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四：奖励规则及形式</w:t>
      </w:r>
    </w:p>
    <w:tbl>
      <w:tblPr>
        <w:tblStyle w:val="3"/>
        <w:tblW w:w="8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4254"/>
        <w:gridCol w:w="2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</w:rPr>
              <w:t>门店</w:t>
            </w:r>
            <w:r>
              <w:rPr>
                <w:rFonts w:hint="eastAsia" w:ascii="微软雅黑" w:hAnsi="微软雅黑" w:cs="微软雅黑"/>
                <w:b w:val="0"/>
                <w:bCs/>
                <w:kern w:val="0"/>
                <w:sz w:val="24"/>
                <w:szCs w:val="24"/>
                <w:lang w:eastAsia="zh-CN"/>
              </w:rPr>
              <w:t>完成率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</w:rPr>
              <w:t>第一名奖励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default" w:ascii="微软雅黑" w:hAnsi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700元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/>
                <w:kern w:val="0"/>
                <w:sz w:val="24"/>
                <w:szCs w:val="24"/>
                <w:lang w:eastAsia="zh-CN"/>
              </w:rPr>
              <w:t>门店完成率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</w:rPr>
              <w:t>第二名奖励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600元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/>
                <w:kern w:val="0"/>
                <w:sz w:val="24"/>
                <w:szCs w:val="24"/>
                <w:lang w:eastAsia="zh-CN"/>
              </w:rPr>
              <w:t>门店完成率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</w:rPr>
              <w:t>第三名奖励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/>
                <w:kern w:val="0"/>
                <w:sz w:val="24"/>
                <w:szCs w:val="24"/>
                <w:lang w:eastAsia="zh-CN"/>
              </w:rPr>
              <w:t>门店完成率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微软雅黑" w:hAnsi="微软雅黑" w:cs="微软雅黑"/>
                <w:b w:val="0"/>
                <w:bCs/>
                <w:kern w:val="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</w:rPr>
              <w:t>名奖励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400元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/>
                <w:kern w:val="0"/>
                <w:sz w:val="24"/>
                <w:szCs w:val="24"/>
                <w:lang w:eastAsia="zh-CN"/>
              </w:rPr>
              <w:t>门店完成率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微软雅黑" w:hAnsi="微软雅黑" w:cs="微软雅黑"/>
                <w:b w:val="0"/>
                <w:bCs/>
                <w:kern w:val="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szCs w:val="24"/>
              </w:rPr>
              <w:t>名奖励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rFonts w:hint="default" w:ascii="微软雅黑" w:hAnsi="微软雅黑" w:cs="微软雅黑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/>
                <w:kern w:val="0"/>
                <w:sz w:val="24"/>
                <w:szCs w:val="24"/>
                <w:lang w:eastAsia="zh-CN"/>
              </w:rPr>
              <w:t>个人销量排行</w:t>
            </w:r>
            <w:r>
              <w:rPr>
                <w:rFonts w:hint="eastAsia" w:ascii="微软雅黑" w:hAnsi="微软雅黑" w:cs="微软雅黑"/>
                <w:b w:val="0"/>
                <w:bCs/>
                <w:kern w:val="0"/>
                <w:sz w:val="24"/>
                <w:szCs w:val="24"/>
                <w:lang w:val="en-US" w:eastAsia="zh-CN"/>
              </w:rPr>
              <w:t>1-10名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微软雅黑" w:hAnsi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cs="微软雅黑"/>
                <w:b w:val="0"/>
                <w:bCs/>
                <w:kern w:val="0"/>
                <w:sz w:val="24"/>
                <w:szCs w:val="24"/>
                <w:lang w:eastAsia="zh-CN"/>
              </w:rPr>
              <w:t>个人销量排行</w:t>
            </w:r>
            <w:r>
              <w:rPr>
                <w:rFonts w:hint="eastAsia" w:ascii="微软雅黑" w:hAnsi="微软雅黑" w:cs="微软雅黑"/>
                <w:b w:val="0"/>
                <w:bCs/>
                <w:kern w:val="0"/>
                <w:sz w:val="24"/>
                <w:szCs w:val="24"/>
                <w:lang w:val="en-US" w:eastAsia="zh-CN"/>
              </w:rPr>
              <w:t>11-15名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default" w:ascii="微软雅黑" w:hAnsi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54" w:type="dxa"/>
            <w:vAlign w:val="center"/>
          </w:tcPr>
          <w:p>
            <w:pPr>
              <w:jc w:val="center"/>
              <w:rPr>
                <w:rFonts w:hint="eastAsia" w:ascii="微软雅黑" w:hAnsi="微软雅黑" w:cs="微软雅黑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cs="微软雅黑"/>
                <w:b w:val="0"/>
                <w:bCs/>
                <w:kern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default" w:ascii="微软雅黑" w:hAnsi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5000元</w:t>
            </w:r>
          </w:p>
        </w:tc>
      </w:tr>
    </w:tbl>
    <w:p>
      <w:pPr>
        <w:ind w:firstLine="240" w:firstLineChars="100"/>
        <w:rPr>
          <w:rFonts w:hint="default" w:ascii="微软雅黑" w:hAnsi="微软雅黑" w:eastAsia="微软雅黑" w:cs="微软雅黑"/>
          <w:b w:val="0"/>
          <w:bCs/>
          <w:sz w:val="24"/>
          <w:szCs w:val="24"/>
          <w:lang w:val="en-US"/>
        </w:rPr>
      </w:pPr>
      <w:r>
        <w:rPr>
          <w:rFonts w:hint="eastAsia" w:ascii="微软雅黑" w:hAnsi="微软雅黑" w:cs="微软雅黑"/>
          <w:b w:val="0"/>
          <w:bCs/>
          <w:sz w:val="24"/>
          <w:szCs w:val="24"/>
          <w:lang w:val="en-US" w:eastAsia="zh-CN"/>
        </w:rPr>
        <w:t>备注：以上完成率及销售盒数均是按4个月总任务及销量进行核算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br w:type="textWrapping"/>
      </w:r>
      <w:r>
        <w:rPr>
          <w:rFonts w:hint="eastAsia" w:ascii="微软雅黑" w:hAnsi="微软雅黑" w:cs="微软雅黑"/>
          <w:b w:val="0"/>
          <w:bCs/>
          <w:sz w:val="24"/>
          <w:szCs w:val="24"/>
          <w:lang w:val="en-US" w:eastAsia="zh-CN"/>
        </w:rPr>
        <w:t>店员晒单奖励4元/盒继续执行不变（大型活动有单独方案时除外）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cs="微软雅黑"/>
          <w:b/>
          <w:bCs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cs="微软雅黑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single"/>
          <w:lang w:eastAsia="zh-CN"/>
        </w:rPr>
        <w:t>金笛复方鱼腥草合计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auto"/>
          <w:sz w:val="24"/>
          <w:szCs w:val="24"/>
          <w:u w:val="single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        奖励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方案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24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>四川太极大药房连锁有限公司             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 20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20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1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15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240" w:lineRule="auto"/>
        <w:rPr>
          <w:b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核对：谭莉杨     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>
      <w:pPr>
        <w:spacing w:line="220" w:lineRule="atLeast"/>
        <w:ind w:firstLine="480" w:firstLineChars="200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br w:type="textWrapping"/>
      </w:r>
    </w:p>
    <w:p>
      <w:pPr>
        <w:rPr>
          <w:sz w:val="28"/>
        </w:rPr>
      </w:pPr>
    </w:p>
    <w:sectPr>
      <w:pgSz w:w="11906" w:h="16838"/>
      <w:pgMar w:top="816" w:right="1746" w:bottom="93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413EF"/>
    <w:rsid w:val="00323B43"/>
    <w:rsid w:val="003D37D8"/>
    <w:rsid w:val="00426133"/>
    <w:rsid w:val="004358AB"/>
    <w:rsid w:val="007D0B60"/>
    <w:rsid w:val="008B7726"/>
    <w:rsid w:val="00D31CD0"/>
    <w:rsid w:val="00D31D50"/>
    <w:rsid w:val="00E15BEE"/>
    <w:rsid w:val="4F6E4902"/>
    <w:rsid w:val="7CCC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246</Characters>
  <Lines>2</Lines>
  <Paragraphs>1</Paragraphs>
  <TotalTime>10</TotalTime>
  <ScaleCrop>false</ScaleCrop>
  <LinksUpToDate>false</LinksUpToDate>
  <CharactersWithSpaces>288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玲小妹</cp:lastModifiedBy>
  <cp:lastPrinted>2021-01-15T03:30:00Z</cp:lastPrinted>
  <dcterms:modified xsi:type="dcterms:W3CDTF">2021-01-15T08:48:58Z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