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营运部发【2020】256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号                          签发人：李坚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营运部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本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周现场巡检情况的通报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各片区及门店：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营运部在本周对部分门店进行了现场巡检，现场巡检主要针对近期销售落后及新店，巡店重点为门店基础管理、执行力以及门店需解决的问题。现将巡店中发现的问题作如下通报：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  <w:t>各门店存在的具体问题：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/>
          <w:bCs/>
          <w:sz w:val="30"/>
          <w:szCs w:val="30"/>
          <w:lang w:eastAsia="zh-CN"/>
        </w:rPr>
      </w:pPr>
    </w:p>
    <w:tbl>
      <w:tblPr>
        <w:tblW w:w="10679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5"/>
        <w:gridCol w:w="990"/>
        <w:gridCol w:w="1402"/>
        <w:gridCol w:w="5534"/>
        <w:gridCol w:w="916"/>
        <w:gridCol w:w="922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门店名称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存在问题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处罚金额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片长处罚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医疗器械区卫生较差、货品堆放杂乱。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处方慢病区磁性贴内无内容宣传。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倪家桥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收银台陈列空缺一排无陈列。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倪家桥</w:t>
            </w:r>
          </w:p>
        </w:tc>
        <w:tc>
          <w:tcPr>
            <w:tcW w:w="5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橱窗pop全为单面宣传，进店后看不到宣传，不符合橱窗悬挂规定。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br w:type="textWrapping"/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二：需要各部门解决的问题</w:t>
      </w:r>
    </w:p>
    <w:tbl>
      <w:tblPr>
        <w:tblW w:w="1080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015"/>
        <w:gridCol w:w="1418"/>
        <w:gridCol w:w="6510"/>
        <w:gridCol w:w="97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8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需各部门协同解决的问题：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片区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门店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需要解决的问题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协同部门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店外展架需更换为新内容。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宣传灯箱内容更换。（预计本周完成）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医疗器械亚克力盒损坏需更换，内容需重新整理。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收银台地板有“黑胶印”，门店已多次清理，但无法完全清除。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轮椅样品展示损坏，需要维修。（已联系采购部协助解决）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浆洗街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轮椅与制氧机库存较大，建议协调至其他门店。（已联系采购部协助解决）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采购部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店外展架宣传内容更换。（已解决）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营运部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城中片区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倪家桥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药字灯箱与店招为同一线路，建议分开，白天打开药字灯箱。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装修组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00" w:firstLineChars="200"/>
        <w:textAlignment w:val="auto"/>
        <w:outlineLvl w:val="9"/>
        <w:rPr>
          <w:rFonts w:hint="eastAsia" w:ascii="华文仿宋" w:hAnsi="华文仿宋" w:eastAsia="华文仿宋" w:cs="华文仿宋"/>
          <w:sz w:val="30"/>
          <w:szCs w:val="30"/>
          <w:lang w:eastAsia="zh-CN"/>
        </w:rPr>
      </w:pPr>
    </w:p>
    <w:p>
      <w:pPr>
        <w:ind w:firstLine="600" w:firstLineChars="200"/>
        <w:rPr>
          <w:rFonts w:hint="default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要求各门店将各项问题逐一整改，其余门店请对照巡店检查表逐一检查基础工作。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eastAsia="zh-CN"/>
        </w:rPr>
        <w:t>本次巡店，发现各门店基础工作仍然存在较多问题，门店未执行，片长也未监督。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  <w:t>请各店长加强基础工作管理，也加强自身执行力，请片长督促门店完成整改工作！让员工能为顾客提供更加精准，专业的服务。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00" w:firstLineChars="20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>主题词：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</w:t>
      </w:r>
      <w:r>
        <w:rPr>
          <w:rFonts w:hint="eastAsia" w:ascii="华文仿宋" w:hAnsi="华文仿宋" w:eastAsia="华文仿宋" w:cs="华文仿宋"/>
          <w:sz w:val="30"/>
          <w:szCs w:val="30"/>
          <w:u w:val="single"/>
          <w:lang w:val="en-US" w:eastAsia="zh-CN"/>
        </w:rPr>
        <w:t>巡店                      通报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kern w:val="0"/>
          <w:sz w:val="30"/>
          <w:szCs w:val="30"/>
          <w:u w:val="single"/>
        </w:rPr>
        <w:t xml:space="preserve">    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 xml:space="preserve">四川太极大药房连锁有限公司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年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月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</w:rPr>
        <w:t>日印发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u w:val="single"/>
          <w:lang w:val="en-US" w:eastAsia="zh-CN"/>
        </w:rPr>
        <w:t xml:space="preserve">          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33" w:leftChars="-94" w:hanging="330" w:hangingChars="110"/>
        <w:jc w:val="both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打印：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代琳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>核对：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eastAsia="zh-CN"/>
        </w:rPr>
        <w:t>谭莉杨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  <w:lang w:val="en-US" w:eastAsia="zh-CN"/>
        </w:rPr>
        <w:t xml:space="preserve">         </w:t>
      </w:r>
      <w:r>
        <w:rPr>
          <w:rFonts w:hint="eastAsia" w:ascii="华文仿宋" w:hAnsi="华文仿宋" w:eastAsia="华文仿宋" w:cs="华文仿宋"/>
          <w:b w:val="0"/>
          <w:bCs w:val="0"/>
          <w:sz w:val="30"/>
          <w:szCs w:val="30"/>
        </w:rPr>
        <w:t xml:space="preserve">（共印1份） </w:t>
      </w:r>
    </w:p>
    <w:p>
      <w:pPr>
        <w:ind w:firstLine="420" w:firstLineChars="200"/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C4AF6"/>
    <w:rsid w:val="00EA4E3B"/>
    <w:rsid w:val="01FD4902"/>
    <w:rsid w:val="02374850"/>
    <w:rsid w:val="07E627B3"/>
    <w:rsid w:val="084B2B4C"/>
    <w:rsid w:val="0BBE4022"/>
    <w:rsid w:val="0C3D7200"/>
    <w:rsid w:val="0C6168EF"/>
    <w:rsid w:val="13095408"/>
    <w:rsid w:val="138B1F8F"/>
    <w:rsid w:val="169D3669"/>
    <w:rsid w:val="172F1DE1"/>
    <w:rsid w:val="194C4467"/>
    <w:rsid w:val="195069A4"/>
    <w:rsid w:val="1AC53491"/>
    <w:rsid w:val="1AD304FC"/>
    <w:rsid w:val="1B283433"/>
    <w:rsid w:val="1B9253CD"/>
    <w:rsid w:val="1E094E9E"/>
    <w:rsid w:val="21C212EE"/>
    <w:rsid w:val="21D91FE2"/>
    <w:rsid w:val="2360135F"/>
    <w:rsid w:val="23CC01E1"/>
    <w:rsid w:val="26BE4285"/>
    <w:rsid w:val="27097829"/>
    <w:rsid w:val="29934A01"/>
    <w:rsid w:val="2CCD3679"/>
    <w:rsid w:val="2FF57797"/>
    <w:rsid w:val="306E5A12"/>
    <w:rsid w:val="30D80B60"/>
    <w:rsid w:val="397C6A58"/>
    <w:rsid w:val="3A1B00C8"/>
    <w:rsid w:val="3BFA7F86"/>
    <w:rsid w:val="3FD33149"/>
    <w:rsid w:val="40956EC5"/>
    <w:rsid w:val="40D93DFE"/>
    <w:rsid w:val="41B27B87"/>
    <w:rsid w:val="42453D9F"/>
    <w:rsid w:val="43532B59"/>
    <w:rsid w:val="44873D7E"/>
    <w:rsid w:val="44AB2B3E"/>
    <w:rsid w:val="474C7A42"/>
    <w:rsid w:val="48F7540C"/>
    <w:rsid w:val="4AAC5423"/>
    <w:rsid w:val="4AB04D8B"/>
    <w:rsid w:val="4C1F6724"/>
    <w:rsid w:val="4C5D4558"/>
    <w:rsid w:val="4D0A2479"/>
    <w:rsid w:val="4E004743"/>
    <w:rsid w:val="4F166D48"/>
    <w:rsid w:val="52196799"/>
    <w:rsid w:val="528B3FE9"/>
    <w:rsid w:val="54176D24"/>
    <w:rsid w:val="545860C8"/>
    <w:rsid w:val="551E4492"/>
    <w:rsid w:val="55D40EA9"/>
    <w:rsid w:val="56AE67C3"/>
    <w:rsid w:val="586B1AA5"/>
    <w:rsid w:val="58DC3336"/>
    <w:rsid w:val="5A533E90"/>
    <w:rsid w:val="5B09241F"/>
    <w:rsid w:val="5D513071"/>
    <w:rsid w:val="5D7C653A"/>
    <w:rsid w:val="5EC23544"/>
    <w:rsid w:val="5FD14C9F"/>
    <w:rsid w:val="60C65C11"/>
    <w:rsid w:val="640901F4"/>
    <w:rsid w:val="68C559FB"/>
    <w:rsid w:val="695732CD"/>
    <w:rsid w:val="69D971F0"/>
    <w:rsid w:val="6CE1695F"/>
    <w:rsid w:val="6DB47D8D"/>
    <w:rsid w:val="6F5A73AC"/>
    <w:rsid w:val="700E6CD2"/>
    <w:rsid w:val="707761E3"/>
    <w:rsid w:val="73186529"/>
    <w:rsid w:val="734B2594"/>
    <w:rsid w:val="74CB35EA"/>
    <w:rsid w:val="74F564FA"/>
    <w:rsid w:val="76881D61"/>
    <w:rsid w:val="789479A2"/>
    <w:rsid w:val="789725A0"/>
    <w:rsid w:val="78FE1810"/>
    <w:rsid w:val="79BB31AA"/>
    <w:rsid w:val="7C2F78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ascii="Segoe UI" w:hAnsi="Segoe UI" w:eastAsia="Segoe UI" w:cs="Segoe UI"/>
      <w:color w:val="111F2C"/>
      <w:sz w:val="21"/>
      <w:szCs w:val="21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111F2C"/>
      <w:sz w:val="21"/>
      <w:szCs w:val="21"/>
      <w:u w:val="none"/>
    </w:rPr>
  </w:style>
  <w:style w:type="character" w:customStyle="1" w:styleId="11">
    <w:name w:val="font71"/>
    <w:basedOn w:val="6"/>
    <w:qFormat/>
    <w:uiPriority w:val="0"/>
    <w:rPr>
      <w:rFonts w:ascii="PingFangSC-Regular" w:hAnsi="PingFangSC-Regular" w:eastAsia="PingFangSC-Regular" w:cs="PingFangSC-Regular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瞒</cp:lastModifiedBy>
  <cp:lastPrinted>2018-08-03T08:50:00Z</cp:lastPrinted>
  <dcterms:modified xsi:type="dcterms:W3CDTF">2020-09-04T08:24:34Z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