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val="en-US" w:eastAsia="zh-CN"/>
        </w:rPr>
        <w:t>付能梅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陈兴伦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1A2C4E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2020-09-24T07:01:18Z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