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 w:eastAsia="zh-CN"/>
        </w:rPr>
        <w:t>关于阿斯利康部分品种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活动一：执行门店：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  <w:t>所有门店执行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92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625"/>
        <w:gridCol w:w="3218"/>
        <w:gridCol w:w="1035"/>
        <w:gridCol w:w="12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198593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环硅酸锆钠散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5gx3袋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511.5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环硅酸锆钠散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10gx3袋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869.7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197687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布地格福吸入气雾剂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120掀/160ug/7.2ug/4.8ug/揿/瓶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利那洛肽胶囊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290ugx7粒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活动二：执行门店：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部分门店执行</w:t>
      </w:r>
    </w:p>
    <w:tbl>
      <w:tblPr>
        <w:tblStyle w:val="2"/>
        <w:tblW w:w="101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331"/>
        <w:gridCol w:w="964"/>
        <w:gridCol w:w="738"/>
        <w:gridCol w:w="1074"/>
        <w:gridCol w:w="673"/>
        <w:gridCol w:w="672"/>
        <w:gridCol w:w="1868"/>
        <w:gridCol w:w="615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瑞舒伐他汀钙片（可定）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阿斯利康药业（中国）有限公司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119.3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1）一次性购买4盒+0.01元多得2盒（原装）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4元/套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旗舰店、十二桥店、浆洗街店、庆云南街店、万科店、交大三店、劼人路店、静明路店、温江店、郫县一环路店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2）一次性购买6盒+0.01元多得6盒（原装）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10元/套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2020年07月1日-2020年7月31日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  <w:bookmarkStart w:id="0" w:name="_GoBack"/>
      <w:bookmarkEnd w:id="0"/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四、奖励形式：活动1：系统维护，随工资发放；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活动2：待活动结束后由营运部统一发放；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注：瑞舒伐他汀钙片（可定）下账时一定是6盒或者12盒（最高封顶12盒）。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F77599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8D53D51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12</TotalTime>
  <ScaleCrop>false</ScaleCrop>
  <LinksUpToDate>false</LinksUpToDate>
  <CharactersWithSpaces>886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2018-03-16T01:56:00Z</cp:lastPrinted>
  <dcterms:modified xsi:type="dcterms:W3CDTF">2020-07-03T07:23:21Z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