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5D58C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2020-06-26T08:56:42Z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