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营运部发[2020] 041号                         签发人：李坚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关于对门店进行第一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季度盘点的通知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各门店、片区主管：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为了规范门店的管理，满足GSP规定（批号、账货必须相符），特要求各门店进行第一季度盘点，对门店内所有</w:t>
      </w:r>
      <w:r>
        <w:rPr>
          <w:rFonts w:hint="eastAsia"/>
          <w:b/>
          <w:bCs/>
          <w:sz w:val="28"/>
          <w:szCs w:val="28"/>
          <w:lang w:val="en-US" w:eastAsia="zh-CN"/>
        </w:rPr>
        <w:t>商品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进行盘点，调整数量差异及批号差异，具体要求如下：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一、盘点时间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2020年3月4至3月31日之前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PDA盘点流程：（见附件1）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三、部分门店需要交叉盘点，名单已发片区经理，请片区经理协调门店交叉盘点，并且优先安排盘点。安排好后报予营运部钉钉群。注：交叉门店盘点时，需片区经理参与监盘（或安排人员参与监盘。）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除开以上门店其余门店正常盘点，请片区经理收集并协调安排好门店盘点时间。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片区经理收集好门店上报的盘点时间，按统一表格填写好，确认无误后，请在3.4号前发营运部邮箱。（表格见附件2）。.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除开第三条提及的门店，其他在一个月之内盘过点的门店可以不再参与此次盘点。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本次为第一季度盘点，请门店认真、仔细执行。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78" w:rightChars="-85"/>
        <w:textAlignment w:val="auto"/>
        <w:outlineLvl w:val="9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主题词：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eastAsia="zh-CN"/>
        </w:rPr>
        <w:t>门店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eastAsia="zh-CN"/>
        </w:rPr>
        <w:t>药品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盘点   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通知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       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四川太极大药房连锁有限公司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营运部    20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年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日印发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打印：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彭志萍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核对：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谭莉杨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         （共印1份） 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 xml:space="preserve">                                           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D08D7"/>
    <w:multiLevelType w:val="singleLevel"/>
    <w:tmpl w:val="576D08D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A05"/>
    <w:rsid w:val="0652119B"/>
    <w:rsid w:val="09B076B8"/>
    <w:rsid w:val="0F7C79F0"/>
    <w:rsid w:val="1081530C"/>
    <w:rsid w:val="108F37FB"/>
    <w:rsid w:val="13072A44"/>
    <w:rsid w:val="14997957"/>
    <w:rsid w:val="19024013"/>
    <w:rsid w:val="1D540AAA"/>
    <w:rsid w:val="323B26F8"/>
    <w:rsid w:val="33040E1A"/>
    <w:rsid w:val="3DB22594"/>
    <w:rsid w:val="40124BBA"/>
    <w:rsid w:val="41283858"/>
    <w:rsid w:val="48D40488"/>
    <w:rsid w:val="4D5178EB"/>
    <w:rsid w:val="53831F86"/>
    <w:rsid w:val="56071799"/>
    <w:rsid w:val="58405B86"/>
    <w:rsid w:val="5ACF2987"/>
    <w:rsid w:val="612158C3"/>
    <w:rsid w:val="64143F83"/>
    <w:rsid w:val="66B4195A"/>
    <w:rsid w:val="726D3FC1"/>
    <w:rsid w:val="730E55D1"/>
    <w:rsid w:val="77162EED"/>
    <w:rsid w:val="7D1144BC"/>
    <w:rsid w:val="7D8B7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2020-02-28T09:54:00Z</cp:lastPrinted>
  <dcterms:modified xsi:type="dcterms:W3CDTF">2020-03-02T03:28:19Z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