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90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高文棋</w:t>
      </w:r>
      <w:bookmarkStart w:id="0" w:name="_GoBack"/>
      <w:bookmarkEnd w:id="0"/>
      <w:r>
        <w:t xml:space="preserve">                </w:t>
      </w:r>
      <w:r>
        <w:rPr>
          <w:rFonts w:hint="eastAsia"/>
        </w:rPr>
        <w:t>被考评人（店员）：</w:t>
      </w:r>
      <w:r>
        <w:t xml:space="preserve"> </w:t>
      </w:r>
      <w:r>
        <w:rPr>
          <w:rFonts w:hint="eastAsia"/>
          <w:lang w:eastAsia="zh-CN"/>
        </w:rPr>
        <w:t>张继颖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门店会员笔数占比未达到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val="en-US" w:eastAsia="zh-CN"/>
              </w:rPr>
              <w:t>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731B3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0</TotalTime>
  <ScaleCrop>false</ScaleCrop>
  <LinksUpToDate>false</LinksUpToDate>
  <CharactersWithSpaces>1574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明天依然会好高文棋</cp:lastModifiedBy>
  <dcterms:modified xsi:type="dcterms:W3CDTF">2020-12-01T05:14:53Z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