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exact"/>
        <w:ind w:firstLine="643" w:firstLineChars="200"/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关于开展胃肠道慢病管家班培训的通知</w:t>
      </w:r>
    </w:p>
    <w:p>
      <w:pPr>
        <w:spacing w:line="360" w:lineRule="exact"/>
        <w:ind w:firstLine="643" w:firstLineChars="200"/>
        <w:rPr>
          <w:rFonts w:hint="eastAsia"/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/>
          <w:sz w:val="24"/>
          <w:lang w:eastAsia="zh-CN"/>
        </w:rPr>
      </w:pPr>
      <w:r>
        <w:rPr>
          <w:rFonts w:hint="eastAsia"/>
          <w:b/>
          <w:bCs/>
          <w:sz w:val="24"/>
        </w:rPr>
        <w:t>目的：</w:t>
      </w:r>
      <w:r>
        <w:rPr>
          <w:rFonts w:hint="eastAsia" w:ascii="宋体" w:hAnsi="宋体"/>
          <w:sz w:val="24"/>
          <w:lang w:eastAsia="zh-CN"/>
        </w:rPr>
        <w:t xml:space="preserve">春秋季是胃肠疾病的高发时期，为提高店员对胃肠疾病的了解，加强关联用药，提升门店消费占比；同时也为公司提升胃肠道疾病慢性病的管理水平，拓宽慢性病管理范围奠定坚实的基础，特开展此培训。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一、培训内容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  <w:sz w:val="24"/>
          <w:lang w:eastAsia="zh-CN"/>
        </w:rPr>
      </w:pPr>
      <w:r>
        <w:rPr>
          <w:rFonts w:hint="eastAsia" w:ascii="宋体" w:hAnsi="宋体"/>
          <w:sz w:val="24"/>
        </w:rPr>
        <w:t>1</w:t>
      </w:r>
      <w:r>
        <w:rPr>
          <w:rFonts w:hint="eastAsia" w:ascii="宋体" w:hAnsi="宋体"/>
          <w:sz w:val="24"/>
          <w:lang w:eastAsia="zh-CN"/>
        </w:rPr>
        <w:t>.认识消化系统各脏器体表位置，为疾病定位奠定基础；了解消化系统各脏器工作职责，异常时会出现哪些症状和疾病。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  <w:sz w:val="24"/>
          <w:lang w:eastAsia="zh-CN"/>
        </w:rPr>
      </w:pPr>
      <w:r>
        <w:rPr>
          <w:rFonts w:hint="eastAsia" w:ascii="宋体" w:hAnsi="宋体"/>
          <w:sz w:val="24"/>
          <w:lang w:eastAsia="zh-CN"/>
        </w:rPr>
        <w:t>2.了解食管、胃、肠道、肝胆、胰腺等各脏器的门店常见疾病，找出销售切入点。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  <w:sz w:val="24"/>
          <w:lang w:eastAsia="zh-CN"/>
        </w:rPr>
      </w:pPr>
      <w:r>
        <w:rPr>
          <w:rFonts w:hint="eastAsia" w:ascii="宋体" w:hAnsi="宋体"/>
          <w:sz w:val="24"/>
          <w:lang w:eastAsia="zh-CN"/>
        </w:rPr>
        <w:t>3.艾普拉唑与食管炎的治疗；维三联、丽珠得乐与胃病疾病的治疗；丽珠肠乐与肠道疾病的治疗：门店常见突发疾病、创伤等急救知识学习。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  <w:sz w:val="24"/>
          <w:lang w:eastAsia="zh-CN"/>
        </w:rPr>
      </w:pPr>
      <w:r>
        <w:rPr>
          <w:rFonts w:hint="eastAsia" w:ascii="宋体" w:hAnsi="宋体"/>
          <w:sz w:val="24"/>
          <w:lang w:val="en-US" w:eastAsia="zh-CN"/>
        </w:rPr>
        <w:t>4.</w:t>
      </w:r>
      <w:r>
        <w:rPr>
          <w:rFonts w:hint="eastAsia" w:ascii="宋体" w:hAnsi="宋体"/>
          <w:sz w:val="24"/>
          <w:lang w:eastAsia="zh-CN"/>
        </w:rPr>
        <w:t>常见胃肠疾病的用药门店销售技巧。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5.胃肠道疾病慢病服务案例。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二、培训途径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  <w:b/>
          <w:bCs/>
          <w:sz w:val="24"/>
        </w:rPr>
      </w:pPr>
      <w:r>
        <w:rPr>
          <w:rFonts w:hint="eastAsia" w:ascii="宋体" w:hAnsi="宋体"/>
          <w:sz w:val="24"/>
          <w:lang w:eastAsia="zh-CN"/>
        </w:rPr>
        <w:t>公司五楼会议室面授，</w:t>
      </w:r>
      <w:r>
        <w:rPr>
          <w:rFonts w:hint="eastAsia" w:ascii="宋体" w:hAnsi="宋体"/>
          <w:sz w:val="24"/>
        </w:rPr>
        <w:t>结合</w:t>
      </w:r>
      <w:r>
        <w:rPr>
          <w:rFonts w:hint="eastAsia" w:ascii="宋体" w:hAnsi="宋体"/>
          <w:sz w:val="24"/>
          <w:lang w:eastAsia="zh-CN"/>
        </w:rPr>
        <w:t>培训</w:t>
      </w:r>
      <w:r>
        <w:rPr>
          <w:rFonts w:hint="eastAsia" w:ascii="宋体" w:hAnsi="宋体"/>
          <w:sz w:val="24"/>
        </w:rPr>
        <w:t>课程+考核，促进学员学习和运用。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三、培训方式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1、</w:t>
      </w:r>
      <w:r>
        <w:rPr>
          <w:rFonts w:hint="eastAsia" w:ascii="宋体" w:hAnsi="宋体"/>
          <w:sz w:val="24"/>
          <w:lang w:eastAsia="zh-CN"/>
        </w:rPr>
        <w:t>面授</w:t>
      </w:r>
      <w:r>
        <w:rPr>
          <w:rFonts w:hint="eastAsia" w:ascii="宋体" w:hAnsi="宋体"/>
          <w:sz w:val="24"/>
        </w:rPr>
        <w:t>+PPT课件+图片</w:t>
      </w:r>
      <w:r>
        <w:rPr>
          <w:rFonts w:hint="eastAsia" w:ascii="宋体" w:hAnsi="宋体"/>
          <w:sz w:val="24"/>
          <w:lang w:val="en-US" w:eastAsia="zh-CN"/>
        </w:rPr>
        <w:t>+演练</w:t>
      </w:r>
      <w:r>
        <w:rPr>
          <w:rFonts w:hint="eastAsia" w:ascii="宋体" w:hAnsi="宋体"/>
          <w:sz w:val="24"/>
        </w:rPr>
        <w:t>相结合，讲解和答疑结合，练习和辅导结合；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2、做到图文并茂，通俗易懂。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  <w:b/>
          <w:bCs/>
          <w:sz w:val="24"/>
        </w:rPr>
      </w:pPr>
      <w:r>
        <w:rPr>
          <w:rFonts w:hint="eastAsia" w:ascii="宋体" w:hAnsi="宋体"/>
          <w:sz w:val="24"/>
        </w:rPr>
        <w:t>3、培训结束后有产品知识测试。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四、互动方式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1、培训</w:t>
      </w:r>
      <w:r>
        <w:rPr>
          <w:rFonts w:hint="eastAsia" w:ascii="宋体" w:hAnsi="宋体"/>
          <w:sz w:val="24"/>
          <w:lang w:eastAsia="zh-CN"/>
        </w:rPr>
        <w:t>过程中</w:t>
      </w:r>
      <w:r>
        <w:rPr>
          <w:rFonts w:hint="eastAsia" w:ascii="宋体" w:hAnsi="宋体"/>
          <w:sz w:val="24"/>
        </w:rPr>
        <w:t>，进行</w:t>
      </w:r>
      <w:r>
        <w:rPr>
          <w:rFonts w:hint="eastAsia" w:ascii="宋体" w:hAnsi="宋体"/>
          <w:sz w:val="24"/>
          <w:lang w:eastAsia="zh-CN"/>
        </w:rPr>
        <w:t>演练、演讲、点评</w:t>
      </w:r>
      <w:r>
        <w:rPr>
          <w:rFonts w:hint="eastAsia" w:ascii="宋体" w:hAnsi="宋体"/>
          <w:sz w:val="24"/>
        </w:rPr>
        <w:t>。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eastAsia" w:ascii="宋体" w:hAnsi="宋体"/>
          <w:b/>
          <w:bCs/>
          <w:sz w:val="24"/>
        </w:rPr>
      </w:pPr>
      <w:r>
        <w:rPr>
          <w:rFonts w:hint="eastAsia" w:ascii="宋体" w:hAnsi="宋体"/>
          <w:sz w:val="24"/>
        </w:rPr>
        <w:t>2、培训结束后，</w:t>
      </w:r>
      <w:r>
        <w:rPr>
          <w:rFonts w:hint="eastAsia" w:ascii="宋体" w:hAnsi="宋体"/>
          <w:sz w:val="24"/>
          <w:lang w:eastAsia="zh-CN"/>
        </w:rPr>
        <w:t>分享</w:t>
      </w:r>
      <w:r>
        <w:rPr>
          <w:rFonts w:hint="eastAsia" w:ascii="宋体" w:hAnsi="宋体"/>
          <w:sz w:val="24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五、培训人员及时间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1、</w:t>
      </w:r>
      <w:r>
        <w:rPr>
          <w:rFonts w:hint="eastAsia" w:ascii="宋体" w:hAnsi="宋体"/>
          <w:sz w:val="24"/>
          <w:lang w:eastAsia="zh-CN"/>
        </w:rPr>
        <w:t>本次培训名额共计</w:t>
      </w:r>
      <w:r>
        <w:rPr>
          <w:rFonts w:hint="eastAsia" w:ascii="宋体" w:hAnsi="宋体"/>
          <w:sz w:val="24"/>
          <w:lang w:val="en-US" w:eastAsia="zh-CN"/>
        </w:rPr>
        <w:t>30人，由公司统一筛选，具体人员安排详见附表名单</w:t>
      </w:r>
      <w:r>
        <w:rPr>
          <w:rFonts w:hint="eastAsia" w:ascii="宋体" w:hAnsi="宋体"/>
          <w:sz w:val="24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2、</w:t>
      </w:r>
      <w:r>
        <w:rPr>
          <w:rFonts w:hint="eastAsia" w:ascii="宋体" w:hAnsi="宋体"/>
          <w:sz w:val="24"/>
          <w:lang w:val="en-US" w:eastAsia="zh-CN"/>
        </w:rPr>
        <w:t>10月29-30日</w:t>
      </w:r>
      <w:r>
        <w:rPr>
          <w:rFonts w:hint="eastAsia" w:ascii="宋体" w:hAnsi="宋体"/>
          <w:sz w:val="24"/>
        </w:rPr>
        <w:t xml:space="preserve">  </w:t>
      </w:r>
      <w:r>
        <w:rPr>
          <w:rFonts w:hint="eastAsia" w:ascii="宋体" w:hAnsi="宋体"/>
          <w:sz w:val="24"/>
          <w:lang w:val="en-US" w:eastAsia="zh-CN"/>
        </w:rPr>
        <w:t>09</w:t>
      </w:r>
      <w:r>
        <w:rPr>
          <w:rFonts w:hint="eastAsia" w:ascii="宋体" w:hAnsi="宋体"/>
          <w:sz w:val="24"/>
        </w:rPr>
        <w:t>:00--</w:t>
      </w:r>
      <w:r>
        <w:rPr>
          <w:rFonts w:hint="eastAsia" w:ascii="宋体" w:hAnsi="宋体"/>
          <w:sz w:val="24"/>
          <w:lang w:val="en-US" w:eastAsia="zh-CN"/>
        </w:rPr>
        <w:t>18</w:t>
      </w:r>
      <w:r>
        <w:rPr>
          <w:rFonts w:hint="eastAsia" w:ascii="宋体" w:hAnsi="宋体"/>
          <w:sz w:val="24"/>
        </w:rPr>
        <w:t>:00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  <w:lang w:eastAsia="zh-CN"/>
        </w:rPr>
        <w:t>因培训</w:t>
      </w:r>
      <w:r>
        <w:rPr>
          <w:rFonts w:hint="eastAsia" w:ascii="宋体" w:hAnsi="宋体"/>
          <w:sz w:val="24"/>
        </w:rPr>
        <w:t>为</w:t>
      </w:r>
      <w:r>
        <w:rPr>
          <w:rFonts w:hint="eastAsia" w:ascii="宋体" w:hAnsi="宋体"/>
          <w:sz w:val="24"/>
          <w:lang w:eastAsia="zh-CN"/>
        </w:rPr>
        <w:t>期两天，为</w:t>
      </w:r>
      <w:r>
        <w:rPr>
          <w:rFonts w:hint="eastAsia" w:ascii="宋体" w:hAnsi="宋体"/>
          <w:sz w:val="24"/>
        </w:rPr>
        <w:t>方便所有员工学习，</w:t>
      </w:r>
      <w:r>
        <w:rPr>
          <w:rFonts w:hint="eastAsia" w:ascii="宋体" w:hAnsi="宋体"/>
          <w:sz w:val="24"/>
          <w:lang w:eastAsia="zh-CN"/>
        </w:rPr>
        <w:t>郊县人员提供住宿，住宿人员</w:t>
      </w:r>
      <w:r>
        <w:rPr>
          <w:rFonts w:hint="eastAsia" w:ascii="宋体" w:hAnsi="宋体"/>
          <w:sz w:val="24"/>
          <w:lang w:val="en-US" w:eastAsia="zh-CN"/>
        </w:rPr>
        <w:t>28号下午2：00后即可联系入住</w:t>
      </w:r>
      <w:r>
        <w:rPr>
          <w:rFonts w:hint="eastAsia" w:ascii="宋体" w:hAnsi="宋体"/>
          <w:sz w:val="24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酒店名称：今日有房煜宸精品酒店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地址：成都市锦江区滨江东路136号附5号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请</w:t>
      </w:r>
      <w:r>
        <w:rPr>
          <w:rFonts w:hint="eastAsia" w:ascii="宋体" w:hAnsi="宋体"/>
          <w:sz w:val="24"/>
          <w:lang w:eastAsia="zh-CN"/>
        </w:rPr>
        <w:t>参加培训的</w:t>
      </w:r>
      <w:r>
        <w:rPr>
          <w:rFonts w:hint="eastAsia" w:ascii="宋体" w:hAnsi="宋体"/>
          <w:sz w:val="24"/>
        </w:rPr>
        <w:t>员工作好工作和休息时间安排，准时参加。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4F5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2" w:firstLineChars="200"/>
        <w:jc w:val="left"/>
        <w:textAlignment w:val="auto"/>
        <w:rPr>
          <w:rFonts w:hint="eastAsia" w:ascii="宋体" w:hAnsi="宋体"/>
          <w:b/>
          <w:bCs/>
          <w:color w:val="FF0000"/>
          <w:sz w:val="24"/>
          <w:lang w:eastAsia="zh-CN"/>
        </w:rPr>
      </w:pPr>
      <w:r>
        <w:rPr>
          <w:rFonts w:hint="eastAsia" w:ascii="宋体" w:hAnsi="宋体"/>
          <w:b/>
          <w:bCs/>
          <w:color w:val="FF0000"/>
          <w:sz w:val="24"/>
          <w:lang w:val="en-US" w:eastAsia="zh-CN"/>
        </w:rPr>
        <w:t>培训后，公司将会落地胃肠道疾病慢病服务方案，请各位伙伴认真学习，切实落地。</w:t>
      </w:r>
    </w:p>
    <w:p>
      <w:pPr>
        <w:spacing w:line="360" w:lineRule="exac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                                  </w:t>
      </w:r>
    </w:p>
    <w:p>
      <w:pPr>
        <w:spacing w:line="240" w:lineRule="auto"/>
        <w:ind w:left="6480" w:hanging="6480" w:hangingChars="2700"/>
        <w:rPr>
          <w:rFonts w:hint="eastAsia" w:ascii="微软雅黑" w:hAnsi="微软雅黑" w:eastAsia="微软雅黑" w:cs="微软雅黑"/>
          <w:i w:val="0"/>
          <w:caps w:val="0"/>
          <w:color w:val="111F2C"/>
          <w:spacing w:val="0"/>
          <w:sz w:val="21"/>
          <w:szCs w:val="21"/>
        </w:rPr>
      </w:pPr>
      <w:r>
        <w:rPr>
          <w:rFonts w:hint="eastAsia" w:ascii="宋体" w:hAnsi="宋体" w:eastAsia="宋体"/>
          <w:sz w:val="24"/>
          <w:lang w:eastAsia="zh-CN"/>
        </w:rPr>
        <w:drawing>
          <wp:inline distT="0" distB="0" distL="114300" distR="114300">
            <wp:extent cx="1592580" cy="6002655"/>
            <wp:effectExtent l="0" t="0" r="7620" b="17145"/>
            <wp:docPr id="6" name="图片 6" descr="IMG_3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39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600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lang w:eastAsia="zh-CN"/>
        </w:rPr>
        <w:drawing>
          <wp:inline distT="0" distB="0" distL="114300" distR="114300">
            <wp:extent cx="1765935" cy="6015355"/>
            <wp:effectExtent l="0" t="0" r="5715" b="4445"/>
            <wp:docPr id="8" name="图片 8" descr="IMG_3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39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601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lang w:eastAsia="zh-CN"/>
        </w:rPr>
        <w:drawing>
          <wp:inline distT="0" distB="0" distL="114300" distR="114300">
            <wp:extent cx="1784985" cy="6001385"/>
            <wp:effectExtent l="0" t="0" r="5715" b="18415"/>
            <wp:docPr id="7" name="图片 7" descr="IMG_3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394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600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rFonts w:hint="eastAsia" w:ascii="宋体" w:hAnsi="宋体"/>
          <w:sz w:val="24"/>
        </w:rPr>
      </w:pPr>
    </w:p>
    <w:p>
      <w:pPr>
        <w:spacing w:line="360" w:lineRule="exact"/>
        <w:rPr>
          <w:rFonts w:hint="eastAsia" w:ascii="宋体" w:hAnsi="宋体"/>
          <w:sz w:val="24"/>
        </w:rPr>
      </w:pPr>
    </w:p>
    <w:p>
      <w:pPr>
        <w:spacing w:line="360" w:lineRule="exact"/>
        <w:ind w:left="6480" w:hanging="6480" w:hangingChars="27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</w:t>
      </w:r>
      <w:r>
        <w:rPr>
          <w:rFonts w:hint="eastAsia" w:ascii="宋体" w:hAnsi="宋体"/>
          <w:sz w:val="24"/>
          <w:lang w:val="en-US" w:eastAsia="zh-CN"/>
        </w:rPr>
        <w:t xml:space="preserve">                                   </w:t>
      </w:r>
      <w:r>
        <w:rPr>
          <w:rFonts w:hint="eastAsia" w:ascii="宋体" w:hAnsi="宋体"/>
          <w:sz w:val="24"/>
        </w:rPr>
        <w:t>四川太极大药房连锁有限公司</w:t>
      </w:r>
      <w:r>
        <w:rPr>
          <w:rFonts w:hint="eastAsia" w:ascii="宋体" w:hAnsi="宋体"/>
          <w:sz w:val="24"/>
          <w:lang w:eastAsia="zh-CN"/>
        </w:rPr>
        <w:t>慢特</w:t>
      </w:r>
      <w:r>
        <w:rPr>
          <w:rFonts w:hint="eastAsia" w:ascii="宋体" w:hAnsi="宋体"/>
          <w:sz w:val="24"/>
        </w:rPr>
        <w:t>部</w:t>
      </w:r>
    </w:p>
    <w:p>
      <w:pPr>
        <w:spacing w:line="360" w:lineRule="exact"/>
        <w:ind w:right="360"/>
        <w:jc w:val="center"/>
        <w:rPr>
          <w:rFonts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 xml:space="preserve">                                            </w:t>
      </w:r>
      <w:r>
        <w:rPr>
          <w:rFonts w:hint="eastAsia" w:ascii="宋体" w:hAnsi="宋体"/>
          <w:sz w:val="24"/>
        </w:rPr>
        <w:t>2020年</w:t>
      </w:r>
      <w:r>
        <w:rPr>
          <w:rFonts w:hint="eastAsia" w:ascii="宋体" w:hAnsi="宋体"/>
          <w:sz w:val="24"/>
          <w:lang w:val="en-US" w:eastAsia="zh-CN"/>
        </w:rPr>
        <w:t>10</w:t>
      </w:r>
      <w:r>
        <w:rPr>
          <w:rFonts w:hint="eastAsia" w:ascii="宋体" w:hAnsi="宋体"/>
          <w:sz w:val="24"/>
        </w:rPr>
        <w:t>月1</w:t>
      </w:r>
      <w:r>
        <w:rPr>
          <w:rFonts w:hint="eastAsia" w:ascii="宋体" w:hAnsi="宋体"/>
          <w:sz w:val="24"/>
          <w:lang w:val="en-US" w:eastAsia="zh-CN"/>
        </w:rPr>
        <w:t>9日</w:t>
      </w:r>
    </w:p>
    <w:p>
      <w:pPr>
        <w:spacing w:line="360" w:lineRule="exact"/>
        <w:ind w:right="360"/>
        <w:rPr>
          <w:rFonts w:ascii="宋体" w:hAnsi="宋体"/>
          <w:color w:val="FF0000"/>
          <w:sz w:val="24"/>
        </w:rPr>
      </w:pPr>
      <w:bookmarkStart w:id="0" w:name="_GoBack"/>
      <w:bookmarkEnd w:id="0"/>
      <w:r>
        <w:rPr>
          <w:rFonts w:hint="eastAsia" w:ascii="宋体" w:hAnsi="宋体"/>
          <w:color w:val="FF0000"/>
          <w:sz w:val="24"/>
        </w:rPr>
        <w:drawing>
          <wp:inline distT="0" distB="0" distL="114300" distR="114300">
            <wp:extent cx="3733800" cy="3295650"/>
            <wp:effectExtent l="0" t="0" r="0" b="0"/>
            <wp:docPr id="2" name="图片 2" descr="9a7a91a2e4f8018aee56fdac71749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a7a91a2e4f8018aee56fdac71749f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color w:val="FF0000"/>
          <w:sz w:val="28"/>
          <w:szCs w:val="28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bottomMargin">
            <wp:posOffset>63500</wp:posOffset>
          </wp:positionV>
          <wp:extent cx="596900" cy="325755"/>
          <wp:effectExtent l="0" t="0" r="0" b="0"/>
          <wp:wrapNone/>
          <wp:docPr id="5" name="bjCLFRImagePrimFooter" descr="bjCLFRImagePrimFoot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jCLFRImagePrimFooter" descr="bjCLFRImagePrimFooter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900" cy="325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A160B"/>
    <w:multiLevelType w:val="singleLevel"/>
    <w:tmpl w:val="189A160B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0F54E7"/>
    <w:rsid w:val="000F54E7"/>
    <w:rsid w:val="00384AA1"/>
    <w:rsid w:val="00910A54"/>
    <w:rsid w:val="02CC2A00"/>
    <w:rsid w:val="0726675D"/>
    <w:rsid w:val="0830746B"/>
    <w:rsid w:val="0880345C"/>
    <w:rsid w:val="0F5F127B"/>
    <w:rsid w:val="106F16D9"/>
    <w:rsid w:val="12767AFB"/>
    <w:rsid w:val="13A56584"/>
    <w:rsid w:val="164D08DD"/>
    <w:rsid w:val="19093D8C"/>
    <w:rsid w:val="19B31977"/>
    <w:rsid w:val="1D010138"/>
    <w:rsid w:val="217960F4"/>
    <w:rsid w:val="22B40C4F"/>
    <w:rsid w:val="286B6DE2"/>
    <w:rsid w:val="2F0D0B11"/>
    <w:rsid w:val="36801981"/>
    <w:rsid w:val="39563D8B"/>
    <w:rsid w:val="3E887918"/>
    <w:rsid w:val="3F7B4B77"/>
    <w:rsid w:val="403E39AC"/>
    <w:rsid w:val="40F37A08"/>
    <w:rsid w:val="434E4354"/>
    <w:rsid w:val="4405552F"/>
    <w:rsid w:val="49D26DAF"/>
    <w:rsid w:val="529F5C63"/>
    <w:rsid w:val="57945479"/>
    <w:rsid w:val="580B3EA3"/>
    <w:rsid w:val="5B226272"/>
    <w:rsid w:val="5FF54FDF"/>
    <w:rsid w:val="6030793D"/>
    <w:rsid w:val="609E7995"/>
    <w:rsid w:val="614705DB"/>
    <w:rsid w:val="63054B0C"/>
    <w:rsid w:val="65E570B3"/>
    <w:rsid w:val="69294ABB"/>
    <w:rsid w:val="6AFE60E8"/>
    <w:rsid w:val="6F7170B4"/>
    <w:rsid w:val="74D23FDB"/>
    <w:rsid w:val="76C00D66"/>
    <w:rsid w:val="773565A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qFormat/>
    <w:uiPriority w:val="99"/>
    <w:pPr>
      <w:ind w:firstLine="420" w:firstLineChars="200"/>
    </w:pPr>
  </w:style>
  <w:style w:type="character" w:customStyle="1" w:styleId="8">
    <w:name w:val="页眉 字符"/>
    <w:basedOn w:val="6"/>
    <w:link w:val="3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sisl xmlns:xsi="http://www.w3.org/2001/XMLSchema-instance" xmlns:xsd="http://www.w3.org/2001/XMLSchema" xmlns="http://www.boldonjames.com/2008/01/sie/internal/label" sislVersion="0" policy="a10f9ac0-5937-4b4f-b459-96aedd9ed2c5" origin="userSelected">
  <element uid="id_classification_eurestricted" value=""/>
  <element uid="cefbaa69-3bfa-4b56-8d22-6839cb7b06d0" value=""/>
</sisl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EB59C25-EF34-4711-99FF-2DB45671644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92</Words>
  <Characters>525</Characters>
  <Lines>4</Lines>
  <Paragraphs>1</Paragraphs>
  <TotalTime>0</TotalTime>
  <ScaleCrop>false</ScaleCrop>
  <LinksUpToDate>false</LinksUpToDate>
  <CharactersWithSpaces>616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2020-02-04T01:37:00Z</dcterms:created>
  <dc:creator>Administrator</dc:creator>
  <cp:lastModifiedBy>Administrator</cp:lastModifiedBy>
  <dcterms:modified xsi:type="dcterms:W3CDTF">2020-10-19T11:18:06Z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  <property fmtid="{D5CDD505-2E9C-101B-9397-08002B2CF9AE}" pid="3" name="docIndexRef">
    <vt:lpwstr>2ff84791-9487-4cc8-8fd8-0082b202b12a</vt:lpwstr>
  </property>
  <property fmtid="{D5CDD505-2E9C-101B-9397-08002B2CF9AE}" pid="4" name="bjSaver">
    <vt:lpwstr>UrH3dVAG6Bijb7t9CfLnv75krxSmvboR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policy="a10f9ac0-5937-4b4f-b459-96aedd9ed2c5" origin="userSelected" xmlns="http://www.boldonj</vt:lpwstr>
  </property>
  <property fmtid="{D5CDD505-2E9C-101B-9397-08002B2CF9AE}" pid="6" name="bjDocumentLabelXML-0">
    <vt:lpwstr>ames.com/2008/01/sie/internal/label"&gt;&lt;element uid="id_classification_eurestricted" value="" /&gt;&lt;element uid="cefbaa69-3bfa-4b56-8d22-6839cb7b06d0" value="" /&gt;&lt;/sisl&gt;</vt:lpwstr>
  </property>
  <property fmtid="{D5CDD505-2E9C-101B-9397-08002B2CF9AE}" pid="7" name="bjDocumentSecurityLabel">
    <vt:lpwstr>Public</vt:lpwstr>
  </property>
  <property fmtid="{D5CDD505-2E9C-101B-9397-08002B2CF9AE}" pid="8" name="MerckMetadataExchange">
    <vt:lpwstr>!$MRK@Public-Footer-Left</vt:lpwstr>
  </property>
</Properties>
</file>