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营运部发〔20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017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签发人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：李坚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br w:type="textWrapping"/>
      </w:r>
    </w:p>
    <w:p>
      <w:pPr>
        <w:spacing w:line="360" w:lineRule="auto"/>
        <w:ind w:firstLine="2249" w:firstLineChars="700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eastAsia="zh-CN"/>
        </w:rPr>
        <w:t>关于慢病小程序推进的补充通知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eastAsia="zh-CN"/>
        </w:rPr>
        <w:t>各门店：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为更快更好的推进慢病小程序，特此补充通知：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一：补充通知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1、根据各店交易笔数，制定任务量，具体任务详见附表。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2、顾客购买慢病品种，可以是疗程，也可以为非疗程（1盒），均需引导顾客到小程序进行下单。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u w:val="none"/>
          <w:lang w:val="en-US" w:eastAsia="zh-CN"/>
        </w:rPr>
        <w:t>3、顾客购买其余品种也可以推荐引导顾客至小程序下单，也计入门店任务。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4、顾客下单操作方法：直接在小程序搜索药品名，将需求药品加入需求单，返回主页面“需求清单”栏即可下单购买。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店员在英克系统操作下账流程详见外销部发【2019】026号关于新小程序“太极药店”的操作流程。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6、顾客到店购买时，请协助顾客操作，并提醒顾客选择到店自提，避免产生运费。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二：考核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1、 本方案执行时间：即日起-2.29日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3、奖励：顾客在小程序下单，按1元/单奖励到店。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3、处罚：①按差额1元/单处罚到店；②营运部每周通报，挂零门店须上交成长金20元/次。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请各店积极推荐，营运部会根据各店下账流水进行复检，检核各店是否有引导顾客在小程序下单。若检核到未进行推荐的门店，按10元/次进行处罚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备注：1、其余未尽事项，详见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营运部发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小程序疗程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用药计划考核的通知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”。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若其他方案奖励及处罚项与此方案相冲突，以此方案为准。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br w:type="textWrapping"/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疗程用药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补充通知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>四川太极大药房连锁有限公司                   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14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u w:val="non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            （共印1份） </w:t>
      </w:r>
      <w:r>
        <w:rPr>
          <w:rFonts w:hint="eastAsia"/>
          <w:b w:val="0"/>
          <w:bCs w:val="0"/>
          <w:sz w:val="24"/>
          <w:szCs w:val="24"/>
          <w:u w:val="single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br w:type="textWrapping"/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rPr>
          <w:rFonts w:hint="default"/>
          <w:b w:val="0"/>
          <w:bCs w:val="0"/>
          <w:lang w:val="en-US"/>
        </w:rPr>
      </w:pPr>
    </w:p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7E28"/>
    <w:rsid w:val="05CC4AC1"/>
    <w:rsid w:val="09362091"/>
    <w:rsid w:val="250C3B42"/>
    <w:rsid w:val="25F370CB"/>
    <w:rsid w:val="29A45AA3"/>
    <w:rsid w:val="306B43D9"/>
    <w:rsid w:val="3A4F18A4"/>
    <w:rsid w:val="42AE104C"/>
    <w:rsid w:val="457B4CC6"/>
    <w:rsid w:val="46786D18"/>
    <w:rsid w:val="46820408"/>
    <w:rsid w:val="488C2C20"/>
    <w:rsid w:val="4AF4091B"/>
    <w:rsid w:val="4D387FFF"/>
    <w:rsid w:val="4E397B75"/>
    <w:rsid w:val="59B83DAB"/>
    <w:rsid w:val="59F82B80"/>
    <w:rsid w:val="5A5E0339"/>
    <w:rsid w:val="5BAB1470"/>
    <w:rsid w:val="5D8F72FC"/>
    <w:rsid w:val="657577E3"/>
    <w:rsid w:val="66870FBE"/>
    <w:rsid w:val="674C33DD"/>
    <w:rsid w:val="7C3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2020-01-14T09:09:00Z</cp:lastPrinted>
  <dcterms:modified xsi:type="dcterms:W3CDTF">2020-01-14T09:29:26Z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