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jc w:val="both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京东处方药订单流程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处方药订单门店操作流程</w:t>
      </w:r>
      <w:r>
        <w:rPr>
          <w:rFonts w:hint="default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884170" cy="4457700"/>
            <wp:effectExtent l="0" t="0" r="0" b="0"/>
            <wp:docPr id="4" name="图片 4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362200" cy="4476115"/>
            <wp:effectExtent l="0" t="0" r="0" b="635"/>
            <wp:docPr id="2" name="图片 2" descr="微信图片_2019060319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6031914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5271770" cy="2812415"/>
            <wp:effectExtent l="0" t="0" r="5080" b="6985"/>
            <wp:docPr id="3" name="图片 3" descr="3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4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门店注意事项：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门店必须收到配送员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支付金额</w:t>
      </w:r>
      <w:r>
        <w:rPr>
          <w:rFonts w:hint="eastAsia"/>
          <w:b/>
          <w:bCs/>
          <w:sz w:val="36"/>
          <w:szCs w:val="44"/>
          <w:lang w:val="en-US" w:eastAsia="zh-CN"/>
        </w:rPr>
        <w:t>之后才能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交接货物</w:t>
      </w:r>
      <w:r>
        <w:rPr>
          <w:rFonts w:hint="eastAsia"/>
          <w:b/>
          <w:bCs/>
          <w:sz w:val="36"/>
          <w:szCs w:val="44"/>
          <w:lang w:val="en-US" w:eastAsia="zh-CN"/>
        </w:rPr>
        <w:t>。</w:t>
      </w:r>
    </w:p>
    <w:p>
      <w:pPr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收款金额为下账金额，下账金额=商品金额-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sz w:val="36"/>
          <w:szCs w:val="36"/>
          <w:shd w:val="clear" w:fill="FFFFFF"/>
        </w:rPr>
        <w:t>商品优惠</w:t>
      </w:r>
      <w:r>
        <w:rPr>
          <w:rFonts w:hint="eastAsia" w:asciiTheme="minorEastAsia" w:hAnsiTheme="minorEastAsia" w:cstheme="minorEastAsia"/>
          <w:b/>
          <w:bCs/>
          <w:i w:val="0"/>
          <w:caps w:val="0"/>
          <w:spacing w:val="0"/>
          <w:sz w:val="36"/>
          <w:szCs w:val="36"/>
          <w:shd w:val="clear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sz w:val="36"/>
          <w:szCs w:val="36"/>
          <w:shd w:val="clear" w:fill="FFFFFF"/>
        </w:rPr>
        <w:t>运费优惠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门店按照送货员实际支付方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式下账。例：送货员支付微信门店，门店下微信。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门店下账必须输入京东会员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111</w:t>
      </w:r>
      <w:r>
        <w:rPr>
          <w:rFonts w:hint="eastAsia"/>
          <w:b/>
          <w:bCs/>
          <w:sz w:val="36"/>
          <w:szCs w:val="44"/>
          <w:lang w:val="en-US" w:eastAsia="zh-CN"/>
        </w:rPr>
        <w:t>，并立即在系统做线上销售登记（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400426</w:t>
      </w:r>
      <w:r>
        <w:rPr>
          <w:rFonts w:hint="eastAsia"/>
          <w:b/>
          <w:bCs/>
          <w:sz w:val="36"/>
          <w:szCs w:val="44"/>
          <w:lang w:val="en-US" w:eastAsia="zh-CN"/>
        </w:rPr>
        <w:t>）.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门店接收处方订单之后必须在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富顿上重新开方</w:t>
      </w:r>
      <w:r>
        <w:rPr>
          <w:rFonts w:hint="eastAsia"/>
          <w:b/>
          <w:bCs/>
          <w:sz w:val="36"/>
          <w:szCs w:val="4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C414A"/>
    <w:multiLevelType w:val="singleLevel"/>
    <w:tmpl w:val="B65C41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BCACE5"/>
    <w:multiLevelType w:val="singleLevel"/>
    <w:tmpl w:val="DABCACE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8649F"/>
    <w:rsid w:val="00B9280F"/>
    <w:rsid w:val="21A8036A"/>
    <w:rsid w:val="43160595"/>
    <w:rsid w:val="604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2019-06-06T01:24:00Z</dcterms:created>
  <dc:creator>.</dc:creator>
  <cp:lastModifiedBy>.</cp:lastModifiedBy>
  <dcterms:modified xsi:type="dcterms:W3CDTF">2019-06-06T02:52:40Z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