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9.7）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</w:rPr>
              <w:t>3、个人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12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67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eastAsia="zh-CN"/>
        </w:rPr>
        <w:t>王旭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陈浩宇</w:t>
      </w:r>
      <w:bookmarkStart w:id="0" w:name="_GoBack"/>
      <w:bookmarkEnd w:id="0"/>
    </w:p>
    <w:p/>
    <w:p/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eastAsia="仿宋_GB2312" w:cs="宋体"/>
                <w:bCs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kern w:val="0"/>
                <w:sz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 xml:space="preserve">门店请假管理、排班管理执行情况，请假没按要求上报一律扣罚5分/次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Cs w:val="21"/>
              </w:rPr>
              <w:t>门店会员消费占比完成情况按完成比例核算：比如门店会员消费占比完成率为80%，20分*80%=16分。（20分）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品种任务完成情况（ 5分）。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19.7）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73FF8"/>
    <w:rsid w:val="00AF3B97"/>
    <w:rsid w:val="00B0005D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5A3E6F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145CF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239</Words>
  <Characters>1364</Characters>
  <Lines>11</Lines>
  <Paragraphs>3</Paragraphs>
  <TotalTime>2</TotalTime>
  <ScaleCrop>false</ScaleCrop>
  <LinksUpToDate>false</LinksUpToDate>
  <CharactersWithSpaces>1600</CharactersWithSpaces>
  <Application>WPS Office_11.1.0.8894_F1E327BC-269C-435d-A152-05C5408002CA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2019-07-24T08:57:47Z</dcterms:modified>
  <dc:title>店员考核日常工作表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