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ajorEastAsia" w:hAnsiTheme="majorEastAsia" w:eastAsiaTheme="majorEastAsia"/>
          <w:sz w:val="36"/>
          <w:szCs w:val="36"/>
        </w:rPr>
      </w:pPr>
      <w:bookmarkStart w:id="0" w:name="_GoBack"/>
      <w:bookmarkEnd w:id="0"/>
      <w:r>
        <w:rPr>
          <w:rFonts w:hint="eastAsia" w:asciiTheme="majorEastAsia" w:hAnsiTheme="majorEastAsia" w:eastAsiaTheme="majorEastAsia"/>
          <w:b/>
          <w:bCs/>
          <w:sz w:val="36"/>
          <w:szCs w:val="36"/>
        </w:rPr>
        <w:t>了不起的慢病专员</w:t>
      </w:r>
    </w:p>
    <w:p>
      <w:pPr>
        <w:jc w:val="center"/>
        <w:rPr>
          <w:rFonts w:asciiTheme="majorEastAsia" w:hAnsiTheme="majorEastAsia" w:eastAsiaTheme="majorEastAsia"/>
          <w:b/>
          <w:bCs/>
          <w:sz w:val="32"/>
          <w:szCs w:val="32"/>
        </w:rPr>
      </w:pPr>
      <w:r>
        <w:rPr>
          <w:rFonts w:hint="eastAsia" w:asciiTheme="majorEastAsia" w:hAnsiTheme="majorEastAsia" w:eastAsiaTheme="majorEastAsia"/>
          <w:b/>
          <w:bCs/>
          <w:sz w:val="32"/>
          <w:szCs w:val="32"/>
        </w:rPr>
        <w:t>2019年“恒瑞杯”全国慢病服务专员选拔大赛</w:t>
      </w:r>
    </w:p>
    <w:p>
      <w:pPr>
        <w:rPr>
          <w:rFonts w:asciiTheme="minorEastAsia" w:hAnsiTheme="minorEastAsia"/>
          <w:b/>
          <w:sz w:val="30"/>
          <w:szCs w:val="30"/>
        </w:rPr>
      </w:pPr>
      <w:r>
        <w:rPr>
          <w:rFonts w:hint="eastAsia" w:asciiTheme="minorEastAsia" w:hAnsiTheme="minorEastAsia"/>
          <w:b/>
          <w:sz w:val="30"/>
          <w:szCs w:val="30"/>
        </w:rPr>
        <w:t>一、项目背景</w:t>
      </w:r>
    </w:p>
    <w:p>
      <w:pPr>
        <w:ind w:firstLine="600" w:firstLineChars="200"/>
        <w:rPr>
          <w:rFonts w:asciiTheme="minorEastAsia" w:hAnsiTheme="minorEastAsia"/>
          <w:sz w:val="30"/>
          <w:szCs w:val="30"/>
        </w:rPr>
      </w:pPr>
      <w:r>
        <w:rPr>
          <w:rFonts w:hint="eastAsia" w:asciiTheme="minorEastAsia" w:hAnsiTheme="minorEastAsia"/>
          <w:sz w:val="30"/>
          <w:szCs w:val="30"/>
        </w:rPr>
        <w:t xml:space="preserve">我国慢性病患者具有基数大，知晓率低，致死率高的特点，同时医疗资源分布的不均衡及处方外流等政策影响，加之零售药店购药的便利性，使零售药店成为慢病患者重要的购药场所。 </w:t>
      </w:r>
    </w:p>
    <w:p>
      <w:pPr>
        <w:rPr>
          <w:rFonts w:asciiTheme="minorEastAsia" w:hAnsiTheme="minorEastAsia"/>
          <w:sz w:val="30"/>
          <w:szCs w:val="30"/>
        </w:rPr>
      </w:pPr>
      <w:r>
        <w:rPr>
          <w:rFonts w:hint="eastAsia" w:asciiTheme="minorEastAsia" w:hAnsiTheme="minorEastAsia"/>
          <w:sz w:val="30"/>
          <w:szCs w:val="30"/>
        </w:rPr>
        <w:t xml:space="preserve">但现实是店员专业水平参差不齐，缺乏系统的培训及精细化的培养，无法满足患者的健康需求，更不要说为慢病患者提供健康管理服务。 </w:t>
      </w:r>
    </w:p>
    <w:p>
      <w:pPr>
        <w:rPr>
          <w:rFonts w:asciiTheme="minorEastAsia" w:hAnsiTheme="minorEastAsia"/>
          <w:b/>
          <w:sz w:val="30"/>
          <w:szCs w:val="30"/>
        </w:rPr>
      </w:pPr>
      <w:r>
        <w:rPr>
          <w:rFonts w:hint="eastAsia" w:asciiTheme="minorEastAsia" w:hAnsiTheme="minorEastAsia"/>
          <w:b/>
          <w:sz w:val="30"/>
          <w:szCs w:val="30"/>
        </w:rPr>
        <w:t>二、大赛介绍</w:t>
      </w:r>
    </w:p>
    <w:p>
      <w:pPr>
        <w:ind w:firstLine="600" w:firstLineChars="200"/>
        <w:rPr>
          <w:rFonts w:asciiTheme="minorEastAsia" w:hAnsiTheme="minorEastAsia"/>
          <w:sz w:val="30"/>
          <w:szCs w:val="30"/>
        </w:rPr>
      </w:pPr>
      <w:r>
        <w:rPr>
          <w:rFonts w:hint="eastAsia" w:asciiTheme="minorEastAsia" w:hAnsiTheme="minorEastAsia"/>
          <w:sz w:val="30"/>
          <w:szCs w:val="30"/>
        </w:rPr>
        <w:t>“了不起的慢病专员”项目，是恒瑞医药携手中康咨讯·第一药店管理学院共同打造的，旨在提升药店慢病专业服务能力的全国性赛事。大赛将从专业力、服务力、沟通力三个方面着手，通过丰富多彩的形式，寓教于乐，传播专业知识和技能，赋能药店慢病服务人才队伍建设，构建针对慢病患者的全程服务和管理标准。</w:t>
      </w:r>
    </w:p>
    <w:p>
      <w:pPr>
        <w:rPr>
          <w:rFonts w:hint="eastAsia" w:asciiTheme="minorEastAsia" w:hAnsiTheme="minorEastAsia"/>
          <w:b/>
          <w:sz w:val="30"/>
          <w:szCs w:val="30"/>
        </w:rPr>
      </w:pPr>
      <w:r>
        <w:rPr>
          <w:rFonts w:hint="eastAsia" w:asciiTheme="minorEastAsia" w:hAnsiTheme="minorEastAsia"/>
          <w:b/>
          <w:sz w:val="30"/>
          <w:szCs w:val="30"/>
        </w:rPr>
        <w:t>三、大赛流程</w:t>
      </w:r>
    </w:p>
    <w:p>
      <w:pPr>
        <w:rPr>
          <w:rFonts w:asciiTheme="minorEastAsia" w:hAnsiTheme="minorEastAsia"/>
          <w:b/>
          <w:sz w:val="30"/>
          <w:szCs w:val="30"/>
        </w:rPr>
      </w:pPr>
    </w:p>
    <w:p>
      <w:pPr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/>
          <w:sz w:val="30"/>
          <w:szCs w:val="30"/>
        </w:rPr>
        <w:drawing>
          <wp:inline distT="0" distB="0" distL="0" distR="0">
            <wp:extent cx="5273040" cy="1552575"/>
            <wp:effectExtent l="19050" t="0" r="3755" b="0"/>
            <wp:docPr id="4" name="图片 1" descr="C:\Users\SONY\AppData\Local\Temp\156014151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C:\Users\SONY\AppData\Local\Temp\1560141517(1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2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b/>
          <w:sz w:val="30"/>
          <w:szCs w:val="30"/>
        </w:rPr>
      </w:pPr>
      <w:r>
        <w:rPr>
          <w:rFonts w:hint="eastAsia" w:asciiTheme="minorEastAsia" w:hAnsiTheme="minorEastAsia"/>
          <w:b/>
          <w:sz w:val="30"/>
          <w:szCs w:val="30"/>
        </w:rPr>
        <w:t>四、线上海选赛（6月1日-7月20日）</w:t>
      </w:r>
    </w:p>
    <w:p>
      <w:pPr>
        <w:rPr>
          <w:rFonts w:asciiTheme="minorEastAsia" w:hAnsiTheme="minorEastAsia"/>
          <w:sz w:val="30"/>
          <w:szCs w:val="30"/>
        </w:rPr>
      </w:pPr>
      <w:r>
        <w:rPr>
          <w:rFonts w:hint="eastAsia" w:asciiTheme="minorEastAsia" w:hAnsiTheme="minorEastAsia"/>
          <w:sz w:val="30"/>
          <w:szCs w:val="30"/>
        </w:rPr>
        <w:t>1、报名流程</w:t>
      </w:r>
    </w:p>
    <w:p>
      <w:pPr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/>
          <w:sz w:val="30"/>
          <w:szCs w:val="30"/>
        </w:rPr>
        <w:drawing>
          <wp:inline distT="0" distB="0" distL="0" distR="0">
            <wp:extent cx="5276850" cy="2476500"/>
            <wp:effectExtent l="0" t="0" r="0" b="0"/>
            <wp:docPr id="8" name="对象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1" name="组合 0"/>
                    <a:cNvGrpSpPr/>
                  </a:nvGrpSpPr>
                  <a:grpSpPr>
                    <a:xfrm>
                      <a:off x="0" y="0"/>
                      <a:ext cx="12247880" cy="5222875"/>
                      <a:chOff x="15875" y="1301115"/>
                      <a:chExt cx="12247880" cy="5222875"/>
                    </a:xfrm>
                  </a:grpSpPr>
                  <a:grpSp>
                    <a:nvGrpSpPr>
                      <a:cNvPr id="18" name="组合 17"/>
                      <a:cNvGrpSpPr/>
                    </a:nvGrpSpPr>
                    <a:grpSpPr>
                      <a:xfrm>
                        <a:off x="15875" y="1301115"/>
                        <a:ext cx="12247880" cy="5222875"/>
                        <a:chOff x="15875" y="1301115"/>
                        <a:chExt cx="12247880" cy="5222875"/>
                      </a:xfrm>
                    </a:grpSpPr>
                    <a:sp>
                      <a:nvSpPr>
                        <a:cNvPr id="12" name="文本框 11"/>
                        <a:cNvSpPr txBox="1"/>
                      </a:nvSpPr>
                      <a:spPr>
                        <a:xfrm>
                          <a:off x="3821430" y="5878830"/>
                          <a:ext cx="2220595" cy="64516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zh-CN"/>
                            </a:defPPr>
                            <a:lvl1pPr marL="0" algn="l" defTabSz="1088390" rtl="0" eaLnBrk="1" latinLnBrk="0" hangingPunct="1">
                              <a:defRPr sz="21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544195" algn="l" defTabSz="1088390" rtl="0" eaLnBrk="1" latinLnBrk="0" hangingPunct="1">
                              <a:defRPr sz="21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1088390" algn="l" defTabSz="1088390" rtl="0" eaLnBrk="1" latinLnBrk="0" hangingPunct="1">
                              <a:defRPr sz="21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632585" algn="l" defTabSz="1088390" rtl="0" eaLnBrk="1" latinLnBrk="0" hangingPunct="1">
                              <a:defRPr sz="21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2176780" algn="l" defTabSz="1088390" rtl="0" eaLnBrk="1" latinLnBrk="0" hangingPunct="1">
                              <a:defRPr sz="21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720975" algn="l" defTabSz="1088390" rtl="0" eaLnBrk="1" latinLnBrk="0" hangingPunct="1">
                              <a:defRPr sz="21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3265805" algn="l" defTabSz="1088390" rtl="0" eaLnBrk="1" latinLnBrk="0" hangingPunct="1">
                              <a:defRPr sz="21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810000" algn="l" defTabSz="1088390" rtl="0" eaLnBrk="1" latinLnBrk="0" hangingPunct="1">
                              <a:defRPr sz="21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4354195" algn="l" defTabSz="1088390" rtl="0" eaLnBrk="1" latinLnBrk="0" hangingPunct="1">
                              <a:defRPr sz="21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zh-CN" altLang="en-US" sz="1800" dirty="0"/>
                              <a:t>点击</a:t>
                            </a:r>
                            <a:endParaRPr lang="zh-CN" altLang="en-US" sz="1800" dirty="0"/>
                          </a:p>
                          <a:p>
                            <a:pPr algn="ctr"/>
                            <a:r>
                              <a:rPr lang="en-US" altLang="zh-CN" sz="1800" dirty="0"/>
                              <a:t>“</a:t>
                            </a:r>
                            <a:r>
                              <a:rPr lang="zh-CN" altLang="en-US" sz="1800" dirty="0"/>
                              <a:t>我要报名</a:t>
                            </a:r>
                            <a:r>
                              <a:rPr lang="en-US" altLang="zh-CN" sz="1800" dirty="0"/>
                              <a:t>”</a:t>
                            </a:r>
                            <a:endParaRPr lang="en-US" altLang="zh-CN" sz="1800" dirty="0"/>
                          </a:p>
                        </a:txBody>
                        <a:useSpRect/>
                      </a:txSp>
                    </a:sp>
                    <a:grpSp>
                      <a:nvGrpSpPr>
                        <a:cNvPr id="4" name="组合 16"/>
                        <a:cNvGrpSpPr/>
                      </a:nvGrpSpPr>
                      <a:grpSpPr>
                        <a:xfrm>
                          <a:off x="15875" y="1301115"/>
                          <a:ext cx="12073890" cy="5120005"/>
                          <a:chOff x="15875" y="1301115"/>
                          <a:chExt cx="12073890" cy="5120005"/>
                        </a:xfrm>
                      </a:grpSpPr>
                      <a:pic>
                        <a:nvPicPr>
                          <a:cNvPr id="5" name="图片 4" descr="2019_03_29_1416292323"/>
                          <a:cNvPicPr>
                            <a:picLocks noChangeAspect="1"/>
                          </a:cNvPicPr>
                        </a:nvPicPr>
                        <a:blipFill>
                          <a:blip r:embed="rId5" cstate="print"/>
                          <a:stretch>
                            <a:fillRect/>
                          </a:stretch>
                        </a:blipFill>
                        <a:spPr>
                          <a:xfrm>
                            <a:off x="15875" y="1811655"/>
                            <a:ext cx="2995295" cy="2995295"/>
                          </a:xfrm>
                          <a:prstGeom prst="rect">
                            <a:avLst/>
                          </a:prstGeom>
                        </a:spPr>
                      </a:pic>
                      <a:grpSp>
                        <a:nvGrpSpPr>
                          <a:cNvPr id="8" name="组合 15"/>
                          <a:cNvGrpSpPr/>
                        </a:nvGrpSpPr>
                        <a:grpSpPr>
                          <a:xfrm>
                            <a:off x="284480" y="1301115"/>
                            <a:ext cx="11805285" cy="5120005"/>
                            <a:chOff x="284480" y="1301115"/>
                            <a:chExt cx="11805285" cy="5120005"/>
                          </a:xfrm>
                        </a:grpSpPr>
                        <a:pic>
                          <a:nvPicPr>
                            <a:cNvPr id="3" name="图片 2"/>
                            <a:cNvPicPr>
                              <a:picLocks noChangeAspect="1"/>
                            </a:cNvPicPr>
                          </a:nvPicPr>
                          <a:blipFill>
                            <a:blip r:embed="rId6" cstate="print"/>
                            <a:srcRect t="4863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3773805" y="1301115"/>
                              <a:ext cx="2315210" cy="4577715"/>
                            </a:xfrm>
                            <a:prstGeom prst="rect">
                              <a:avLst/>
                            </a:prstGeom>
                          </a:spPr>
                        </a:pic>
                        <a:pic>
                          <a:nvPicPr>
                            <a:cNvPr id="10" name="图片 9" descr="微信图片_20180614144658"/>
                            <a:cNvPicPr>
                              <a:picLocks noChangeAspect="1"/>
                            </a:cNvPicPr>
                          </a:nvPicPr>
                          <a:blipFill>
                            <a:blip r:embed="rId7" cstate="print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6848475" y="1301115"/>
                              <a:ext cx="2220595" cy="3950335"/>
                            </a:xfrm>
                            <a:prstGeom prst="rect">
                              <a:avLst/>
                            </a:prstGeom>
                          </a:spPr>
                        </a:pic>
                        <a:pic>
                          <a:nvPicPr>
                            <a:cNvPr id="6" name="图片 5" descr="4c4f1ea3cdbe7026fdfbe9553536215"/>
                            <a:cNvPicPr>
                              <a:picLocks noChangeAspect="1"/>
                            </a:cNvPicPr>
                          </a:nvPicPr>
                          <a:blipFill>
                            <a:blip r:embed="rId8" cstate="print"/>
                            <a:srcRect t="5322"/>
                            <a:stretch>
                              <a:fillRect/>
                            </a:stretch>
                          </a:blipFill>
                          <a:spPr>
                            <a:xfrm>
                              <a:off x="9665970" y="1301115"/>
                              <a:ext cx="2423795" cy="4769485"/>
                            </a:xfrm>
                            <a:prstGeom prst="rect">
                              <a:avLst/>
                            </a:prstGeom>
                          </a:spPr>
                        </a:pic>
                        <a:sp>
                          <a:nvSpPr>
                            <a:cNvPr id="7" name="右箭头 6"/>
                            <a:cNvSpPr/>
                          </a:nvSpPr>
                          <a:spPr>
                            <a:xfrm>
                              <a:off x="3070860" y="3069590"/>
                              <a:ext cx="504190" cy="503555"/>
                            </a:xfrm>
                            <a:prstGeom prst="rightArrow">
                              <a:avLst/>
                            </a:prstGeo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zh-CN"/>
                                </a:defPPr>
                                <a:lvl1pPr marL="0" algn="l" defTabSz="1088390" rtl="0" eaLnBrk="1" latinLnBrk="0" hangingPunct="1">
                                  <a:defRPr sz="21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544195" algn="l" defTabSz="1088390" rtl="0" eaLnBrk="1" latinLnBrk="0" hangingPunct="1">
                                  <a:defRPr sz="21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1088390" algn="l" defTabSz="1088390" rtl="0" eaLnBrk="1" latinLnBrk="0" hangingPunct="1">
                                  <a:defRPr sz="21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632585" algn="l" defTabSz="1088390" rtl="0" eaLnBrk="1" latinLnBrk="0" hangingPunct="1">
                                  <a:defRPr sz="21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2176780" algn="l" defTabSz="1088390" rtl="0" eaLnBrk="1" latinLnBrk="0" hangingPunct="1">
                                  <a:defRPr sz="21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720975" algn="l" defTabSz="1088390" rtl="0" eaLnBrk="1" latinLnBrk="0" hangingPunct="1">
                                  <a:defRPr sz="21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3265805" algn="l" defTabSz="1088390" rtl="0" eaLnBrk="1" latinLnBrk="0" hangingPunct="1">
                                  <a:defRPr sz="21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810000" algn="l" defTabSz="1088390" rtl="0" eaLnBrk="1" latinLnBrk="0" hangingPunct="1">
                                  <a:defRPr sz="21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4354195" algn="l" defTabSz="1088390" rtl="0" eaLnBrk="1" latinLnBrk="0" hangingPunct="1">
                                  <a:defRPr sz="21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zh-CN" altLang="en-US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2" name="右箭头 7"/>
                            <a:cNvSpPr/>
                          </a:nvSpPr>
                          <a:spPr>
                            <a:xfrm>
                              <a:off x="6216650" y="3177540"/>
                              <a:ext cx="504190" cy="503555"/>
                            </a:xfrm>
                            <a:prstGeom prst="rightArrow">
                              <a:avLst/>
                            </a:prstGeo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zh-CN"/>
                                </a:defPPr>
                                <a:lvl1pPr marL="0" algn="l" defTabSz="1088390" rtl="0" eaLnBrk="1" latinLnBrk="0" hangingPunct="1">
                                  <a:defRPr sz="21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544195" algn="l" defTabSz="1088390" rtl="0" eaLnBrk="1" latinLnBrk="0" hangingPunct="1">
                                  <a:defRPr sz="21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1088390" algn="l" defTabSz="1088390" rtl="0" eaLnBrk="1" latinLnBrk="0" hangingPunct="1">
                                  <a:defRPr sz="21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632585" algn="l" defTabSz="1088390" rtl="0" eaLnBrk="1" latinLnBrk="0" hangingPunct="1">
                                  <a:defRPr sz="21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2176780" algn="l" defTabSz="1088390" rtl="0" eaLnBrk="1" latinLnBrk="0" hangingPunct="1">
                                  <a:defRPr sz="21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720975" algn="l" defTabSz="1088390" rtl="0" eaLnBrk="1" latinLnBrk="0" hangingPunct="1">
                                  <a:defRPr sz="21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3265805" algn="l" defTabSz="1088390" rtl="0" eaLnBrk="1" latinLnBrk="0" hangingPunct="1">
                                  <a:defRPr sz="21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810000" algn="l" defTabSz="1088390" rtl="0" eaLnBrk="1" latinLnBrk="0" hangingPunct="1">
                                  <a:defRPr sz="21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4354195" algn="l" defTabSz="1088390" rtl="0" eaLnBrk="1" latinLnBrk="0" hangingPunct="1">
                                  <a:defRPr sz="21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zh-CN" altLang="en-US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9" name="右箭头 8"/>
                            <a:cNvSpPr/>
                          </a:nvSpPr>
                          <a:spPr>
                            <a:xfrm>
                              <a:off x="9069070" y="3024505"/>
                              <a:ext cx="504190" cy="503555"/>
                            </a:xfrm>
                            <a:prstGeom prst="rightArrow">
                              <a:avLst/>
                            </a:prstGeo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ln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</a:ln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zh-CN"/>
                                </a:defPPr>
                                <a:lvl1pPr marL="0" algn="l" defTabSz="1088390" rtl="0" eaLnBrk="1" latinLnBrk="0" hangingPunct="1">
                                  <a:defRPr sz="21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544195" algn="l" defTabSz="1088390" rtl="0" eaLnBrk="1" latinLnBrk="0" hangingPunct="1">
                                  <a:defRPr sz="21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1088390" algn="l" defTabSz="1088390" rtl="0" eaLnBrk="1" latinLnBrk="0" hangingPunct="1">
                                  <a:defRPr sz="21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632585" algn="l" defTabSz="1088390" rtl="0" eaLnBrk="1" latinLnBrk="0" hangingPunct="1">
                                  <a:defRPr sz="21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2176780" algn="l" defTabSz="1088390" rtl="0" eaLnBrk="1" latinLnBrk="0" hangingPunct="1">
                                  <a:defRPr sz="21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720975" algn="l" defTabSz="1088390" rtl="0" eaLnBrk="1" latinLnBrk="0" hangingPunct="1">
                                  <a:defRPr sz="21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3265805" algn="l" defTabSz="1088390" rtl="0" eaLnBrk="1" latinLnBrk="0" hangingPunct="1">
                                  <a:defRPr sz="21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810000" algn="l" defTabSz="1088390" rtl="0" eaLnBrk="1" latinLnBrk="0" hangingPunct="1">
                                  <a:defRPr sz="21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4354195" algn="l" defTabSz="1088390" rtl="0" eaLnBrk="1" latinLnBrk="0" hangingPunct="1">
                                  <a:defRPr sz="21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zh-CN" altLang="en-US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11" name="文本框 10"/>
                            <a:cNvSpPr txBox="1"/>
                          </a:nvSpPr>
                          <a:spPr>
                            <a:xfrm>
                              <a:off x="284480" y="5775960"/>
                              <a:ext cx="2220595" cy="645160"/>
                            </a:xfrm>
                            <a:prstGeom prst="rect">
                              <a:avLst/>
                            </a:prstGeom>
                            <a:noFill/>
                          </a:spPr>
                          <a:txSp>
                            <a:txBody>
                              <a:bodyPr wrap="square" rtlCol="0">
                                <a:spAutoFit/>
                              </a:bodyPr>
                              <a:lstStyle>
                                <a:defPPr>
                                  <a:defRPr lang="zh-CN"/>
                                </a:defPPr>
                                <a:lvl1pPr marL="0" algn="l" defTabSz="1088390" rtl="0" eaLnBrk="1" latinLnBrk="0" hangingPunct="1">
                                  <a:defRPr sz="21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544195" algn="l" defTabSz="1088390" rtl="0" eaLnBrk="1" latinLnBrk="0" hangingPunct="1">
                                  <a:defRPr sz="21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1088390" algn="l" defTabSz="1088390" rtl="0" eaLnBrk="1" latinLnBrk="0" hangingPunct="1">
                                  <a:defRPr sz="21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632585" algn="l" defTabSz="1088390" rtl="0" eaLnBrk="1" latinLnBrk="0" hangingPunct="1">
                                  <a:defRPr sz="21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2176780" algn="l" defTabSz="1088390" rtl="0" eaLnBrk="1" latinLnBrk="0" hangingPunct="1">
                                  <a:defRPr sz="21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720975" algn="l" defTabSz="1088390" rtl="0" eaLnBrk="1" latinLnBrk="0" hangingPunct="1">
                                  <a:defRPr sz="21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3265805" algn="l" defTabSz="1088390" rtl="0" eaLnBrk="1" latinLnBrk="0" hangingPunct="1">
                                  <a:defRPr sz="21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810000" algn="l" defTabSz="1088390" rtl="0" eaLnBrk="1" latinLnBrk="0" hangingPunct="1">
                                  <a:defRPr sz="21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4354195" algn="l" defTabSz="1088390" rtl="0" eaLnBrk="1" latinLnBrk="0" hangingPunct="1">
                                  <a:defRPr sz="21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zh-CN" altLang="en-US" sz="1800" dirty="0"/>
                                  <a:t>扫描活动二维码</a:t>
                                </a:r>
                                <a:endParaRPr lang="zh-CN" altLang="en-US" sz="1800" dirty="0"/>
                              </a:p>
                              <a:p>
                                <a:r>
                                  <a:rPr lang="zh-CN" altLang="en-US" sz="1800" dirty="0"/>
                                  <a:t>进入报名页</a:t>
                                </a:r>
                                <a:endParaRPr lang="zh-CN" altLang="en-US" sz="1800" dirty="0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3" name="矩形 12"/>
                            <a:cNvSpPr/>
                          </a:nvSpPr>
                          <a:spPr>
                            <a:xfrm>
                              <a:off x="3719195" y="4797425"/>
                              <a:ext cx="2376170" cy="4324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rgbClr val="FF0000"/>
                              </a:solidFill>
                              <a:prstDash val="sysDash"/>
                            </a:ln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zh-CN"/>
                                </a:defPPr>
                                <a:lvl1pPr marL="0" algn="l" defTabSz="1088390" rtl="0" eaLnBrk="1" latinLnBrk="0" hangingPunct="1">
                                  <a:defRPr sz="21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544195" algn="l" defTabSz="1088390" rtl="0" eaLnBrk="1" latinLnBrk="0" hangingPunct="1">
                                  <a:defRPr sz="21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1088390" algn="l" defTabSz="1088390" rtl="0" eaLnBrk="1" latinLnBrk="0" hangingPunct="1">
                                  <a:defRPr sz="21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632585" algn="l" defTabSz="1088390" rtl="0" eaLnBrk="1" latinLnBrk="0" hangingPunct="1">
                                  <a:defRPr sz="21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2176780" algn="l" defTabSz="1088390" rtl="0" eaLnBrk="1" latinLnBrk="0" hangingPunct="1">
                                  <a:defRPr sz="21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720975" algn="l" defTabSz="1088390" rtl="0" eaLnBrk="1" latinLnBrk="0" hangingPunct="1">
                                  <a:defRPr sz="21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3265805" algn="l" defTabSz="1088390" rtl="0" eaLnBrk="1" latinLnBrk="0" hangingPunct="1">
                                  <a:defRPr sz="21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810000" algn="l" defTabSz="1088390" rtl="0" eaLnBrk="1" latinLnBrk="0" hangingPunct="1">
                                  <a:defRPr sz="21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4354195" algn="l" defTabSz="1088390" rtl="0" eaLnBrk="1" latinLnBrk="0" hangingPunct="1">
                                  <a:defRPr sz="21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zh-CN" altLang="en-US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a:grpSp>
                    </a:grpSp>
                    <a:sp>
                      <a:nvSpPr>
                        <a:cNvPr id="14" name="文本框 13"/>
                        <a:cNvSpPr txBox="1"/>
                      </a:nvSpPr>
                      <a:spPr>
                        <a:xfrm>
                          <a:off x="6848475" y="5878830"/>
                          <a:ext cx="2220595" cy="64516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zh-CN"/>
                            </a:defPPr>
                            <a:lvl1pPr marL="0" algn="l" defTabSz="1088390" rtl="0" eaLnBrk="1" latinLnBrk="0" hangingPunct="1">
                              <a:defRPr sz="21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544195" algn="l" defTabSz="1088390" rtl="0" eaLnBrk="1" latinLnBrk="0" hangingPunct="1">
                              <a:defRPr sz="21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1088390" algn="l" defTabSz="1088390" rtl="0" eaLnBrk="1" latinLnBrk="0" hangingPunct="1">
                              <a:defRPr sz="21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632585" algn="l" defTabSz="1088390" rtl="0" eaLnBrk="1" latinLnBrk="0" hangingPunct="1">
                              <a:defRPr sz="21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2176780" algn="l" defTabSz="1088390" rtl="0" eaLnBrk="1" latinLnBrk="0" hangingPunct="1">
                              <a:defRPr sz="21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720975" algn="l" defTabSz="1088390" rtl="0" eaLnBrk="1" latinLnBrk="0" hangingPunct="1">
                              <a:defRPr sz="21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3265805" algn="l" defTabSz="1088390" rtl="0" eaLnBrk="1" latinLnBrk="0" hangingPunct="1">
                              <a:defRPr sz="21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810000" algn="l" defTabSz="1088390" rtl="0" eaLnBrk="1" latinLnBrk="0" hangingPunct="1">
                              <a:defRPr sz="21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4354195" algn="l" defTabSz="1088390" rtl="0" eaLnBrk="1" latinLnBrk="0" hangingPunct="1">
                              <a:defRPr sz="21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zh-CN" altLang="en-US" sz="1800" dirty="0"/>
                              <a:t>进入报名页面</a:t>
                            </a:r>
                            <a:endParaRPr lang="zh-CN" altLang="en-US" sz="1800" dirty="0"/>
                          </a:p>
                          <a:p>
                            <a:pPr algn="ctr"/>
                            <a:r>
                              <a:rPr lang="zh-CN" altLang="en-US" sz="1800" dirty="0"/>
                              <a:t>注册登录</a:t>
                            </a:r>
                            <a:endParaRPr lang="zh-CN" altLang="en-US" sz="18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15" name="文本框 14"/>
                        <a:cNvSpPr txBox="1"/>
                      </a:nvSpPr>
                      <a:spPr>
                        <a:xfrm>
                          <a:off x="9491980" y="5878830"/>
                          <a:ext cx="2771775" cy="645160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zh-CN"/>
                            </a:defPPr>
                            <a:lvl1pPr marL="0" algn="l" defTabSz="1088390" rtl="0" eaLnBrk="1" latinLnBrk="0" hangingPunct="1">
                              <a:defRPr sz="21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544195" algn="l" defTabSz="1088390" rtl="0" eaLnBrk="1" latinLnBrk="0" hangingPunct="1">
                              <a:defRPr sz="21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1088390" algn="l" defTabSz="1088390" rtl="0" eaLnBrk="1" latinLnBrk="0" hangingPunct="1">
                              <a:defRPr sz="21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632585" algn="l" defTabSz="1088390" rtl="0" eaLnBrk="1" latinLnBrk="0" hangingPunct="1">
                              <a:defRPr sz="21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2176780" algn="l" defTabSz="1088390" rtl="0" eaLnBrk="1" latinLnBrk="0" hangingPunct="1">
                              <a:defRPr sz="21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720975" algn="l" defTabSz="1088390" rtl="0" eaLnBrk="1" latinLnBrk="0" hangingPunct="1">
                              <a:defRPr sz="21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3265805" algn="l" defTabSz="1088390" rtl="0" eaLnBrk="1" latinLnBrk="0" hangingPunct="1">
                              <a:defRPr sz="21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810000" algn="l" defTabSz="1088390" rtl="0" eaLnBrk="1" latinLnBrk="0" hangingPunct="1">
                              <a:defRPr sz="21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4354195" algn="l" defTabSz="1088390" rtl="0" eaLnBrk="1" latinLnBrk="0" hangingPunct="1">
                              <a:defRPr sz="21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r>
                              <a:rPr lang="zh-CN" altLang="en-US" sz="1800" dirty="0">
                                <a:sym typeface="+mn-ea"/>
                              </a:rPr>
                              <a:t>完善报名信息</a:t>
                            </a:r>
                            <a:endParaRPr lang="zh-CN" altLang="en-US" sz="1800" dirty="0"/>
                          </a:p>
                          <a:p>
                            <a:pPr algn="ctr"/>
                            <a:r>
                              <a:rPr lang="zh-CN" altLang="en-US" sz="1800" dirty="0">
                                <a:sym typeface="+mn-ea"/>
                              </a:rPr>
                              <a:t>保障积分统计和奖励发放</a:t>
                            </a:r>
                            <a:endParaRPr lang="zh-CN" altLang="en-US" sz="1800" dirty="0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>
      <w:pPr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2381250</wp:posOffset>
                </wp:positionH>
                <wp:positionV relativeFrom="paragraph">
                  <wp:posOffset>377190</wp:posOffset>
                </wp:positionV>
                <wp:extent cx="3228975" cy="5170170"/>
                <wp:effectExtent l="4445" t="4445" r="5080" b="6985"/>
                <wp:wrapNone/>
                <wp:docPr id="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8975" cy="5170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10"/>
                              <w:numPr>
                                <w:ilvl w:val="0"/>
                                <w:numId w:val="1"/>
                              </w:numPr>
                              <w:ind w:firstLineChars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名师课堂</w:t>
                            </w:r>
                          </w:p>
                          <w:p>
                            <w:pPr>
                              <w:pStyle w:val="10"/>
                              <w:ind w:left="420" w:firstLine="0" w:firstLineChars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观看每1门完整的视频课程，可以获得5积分，可重复多次观看，每门课程每天可以获取积分1次。</w:t>
                            </w:r>
                          </w:p>
                          <w:p>
                            <w:pPr>
                              <w:pStyle w:val="10"/>
                              <w:numPr>
                                <w:ilvl w:val="0"/>
                                <w:numId w:val="1"/>
                              </w:numPr>
                              <w:ind w:firstLineChars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知识竞赛</w:t>
                            </w:r>
                          </w:p>
                          <w:p>
                            <w:pPr>
                              <w:pStyle w:val="10"/>
                              <w:ind w:left="420" w:firstLine="0" w:firstLineChars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每门课程都有配套课后习题考核，10分/题，一门课后习题最高可得100分，第一次考试成绩会直接奖励成积分，之后每次考试都没办法获得积分，只有惊喜红包领取，10门试题每天会随机开放2门试题有惊喜红包，总分高于80分即可获得抽奖机会。</w:t>
                            </w:r>
                          </w:p>
                          <w:p>
                            <w:pPr>
                              <w:pStyle w:val="10"/>
                              <w:ind w:left="420" w:firstLine="0" w:firstLineChars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pStyle w:val="10"/>
                              <w:ind w:left="420" w:firstLine="0" w:firstLineChars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87.5pt;margin-top:29.7pt;height:407.1pt;width:254.25pt;z-index:251658240;mso-width-relative:page;mso-height-relative:page;" fillcolor="#FFFFFF" filled="t" stroked="t" coordsize="21600,21600" o:gfxdata="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CxaNPr2gAAAAoBAAAPAAAAAAAAAAEAIAAAACIAAABkcnMvZG93bnJldi54bWxQSwECFAAU&#10;AAAACACHTuJAdEhI7O8BAADpAwAADgAAAAAAAAABACAAAAApAQAAZHJzL2Uyb0RvYy54bWxQSwUG&#10;AAAAAAYABgBZAQAAi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pStyle w:val="10"/>
                        <w:numPr>
                          <w:ilvl w:val="0"/>
                          <w:numId w:val="1"/>
                        </w:numPr>
                        <w:ind w:firstLineChars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名师课堂</w:t>
                      </w:r>
                    </w:p>
                    <w:p>
                      <w:pPr>
                        <w:pStyle w:val="10"/>
                        <w:ind w:left="420" w:firstLine="0" w:firstLineChars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观看每1门完整的视频课程，可以获得5积分，可重复多次观看，每门课程每天可以获取积分1次。</w:t>
                      </w:r>
                    </w:p>
                    <w:p>
                      <w:pPr>
                        <w:pStyle w:val="10"/>
                        <w:numPr>
                          <w:ilvl w:val="0"/>
                          <w:numId w:val="1"/>
                        </w:numPr>
                        <w:ind w:firstLineChars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知识竞赛</w:t>
                      </w:r>
                    </w:p>
                    <w:p>
                      <w:pPr>
                        <w:pStyle w:val="10"/>
                        <w:ind w:left="420" w:firstLine="0" w:firstLineChars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每门课程都有配套课后习题考核，10分/题，一门课后习题最高可得100分，第一次考试成绩会直接奖励成积分，之后每次考试都没办法获得积分，只有惊喜红包领取，10门试题每天会随机开放2门试题有惊喜红包，总分高于80分即可获得抽奖机会。</w:t>
                      </w:r>
                    </w:p>
                    <w:p>
                      <w:pPr>
                        <w:pStyle w:val="10"/>
                        <w:ind w:left="420" w:firstLine="0" w:firstLineChars="0"/>
                        <w:rPr>
                          <w:sz w:val="28"/>
                          <w:szCs w:val="28"/>
                        </w:rPr>
                      </w:pPr>
                    </w:p>
                    <w:p>
                      <w:pPr>
                        <w:pStyle w:val="10"/>
                        <w:ind w:left="420" w:firstLine="0" w:firstLineChars="0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Theme="minorEastAsia" w:hAnsiTheme="minorEastAsia"/>
          <w:sz w:val="30"/>
          <w:szCs w:val="30"/>
        </w:rPr>
        <w:t xml:space="preserve">2、线上海选竞赛内容介绍                    </w:t>
      </w:r>
    </w:p>
    <w:p>
      <w:pPr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1047750</wp:posOffset>
                </wp:positionH>
                <wp:positionV relativeFrom="paragraph">
                  <wp:posOffset>1882140</wp:posOffset>
                </wp:positionV>
                <wp:extent cx="514350" cy="609600"/>
                <wp:effectExtent l="4445" t="4445" r="14605" b="14605"/>
                <wp:wrapNone/>
                <wp:docPr id="6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6096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7" o:spid="_x0000_s1026" o:spt="1" style="position:absolute;left:0pt;margin-left:82.5pt;margin-top:148.2pt;height:48pt;width:40.5pt;z-index:251662336;mso-width-relative:page;mso-height-relative:page;" filled="f" stroked="t" coordsize="21600,21600" o:gfxdata="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O6bvfLbAAAACwEA&#10;AA8AAAAAAAAAAQAgAAAAIgAAAGRycy9kb3ducmV2LnhtbFBLAQIUABQAAAAIAIdO4kB4U2b13gEA&#10;AKYDAAAOAAAAAAAAAAEAIAAAACoBAABkcnMvZTJvRG9jLnhtbFBLBQYAAAAABgAGAFkBAAB6BQAA&#10;AAA=&#10;">
                <v:fill on="f" focussize="0,0"/>
                <v:stroke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Theme="minorEastAsia" w:hAnsiTheme="minorEastAsia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1882140</wp:posOffset>
                </wp:positionV>
                <wp:extent cx="514350" cy="609600"/>
                <wp:effectExtent l="4445" t="4445" r="14605" b="14605"/>
                <wp:wrapNone/>
                <wp:docPr id="7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6096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8" o:spid="_x0000_s1026" o:spt="1" style="position:absolute;left:0pt;margin-left:129pt;margin-top:148.2pt;height:48pt;width:40.5pt;z-index:251663360;mso-width-relative:page;mso-height-relative:page;" filled="f" stroked="t" coordsize="21600,21600" o:gfxdata="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EiNP89sAAAAL&#10;AQAADwAAAAAAAAABACAAAAAiAAAAZHJzL2Rvd25yZXYueG1sUEsBAhQAFAAAAAgAh07iQLmz6zng&#10;AQAApgMAAA4AAAAAAAAAAQAgAAAAKgEAAGRycy9lMm9Eb2MueG1sUEsFBgAAAAAGAAYAWQEAAHwF&#10;AAAAAA==&#10;">
                <v:fill on="f" focussize="0,0"/>
                <v:stroke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Theme="minorEastAsia" w:hAnsiTheme="minorEastAsia"/>
          <w:sz w:val="30"/>
          <w:szCs w:val="30"/>
        </w:rPr>
        <w:drawing>
          <wp:inline distT="0" distB="0" distL="0" distR="0">
            <wp:extent cx="2087880" cy="4819650"/>
            <wp:effectExtent l="19050" t="0" r="7017" b="0"/>
            <wp:docPr id="11" name="图片 8" descr="034d128de3a11a78eea5eb0c7dfb5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 descr="034d128de3a11a78eea5eb0c7dfb52a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t="4091"/>
                    <a:stretch>
                      <a:fillRect/>
                    </a:stretch>
                  </pic:blipFill>
                  <pic:spPr>
                    <a:xfrm>
                      <a:off x="0" y="0"/>
                      <a:ext cx="2088483" cy="481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sz w:val="30"/>
          <w:szCs w:val="30"/>
        </w:rPr>
      </w:pPr>
    </w:p>
    <w:p>
      <w:pPr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161925</wp:posOffset>
                </wp:positionV>
                <wp:extent cx="3228975" cy="6372225"/>
                <wp:effectExtent l="4445" t="4445" r="5080" b="5080"/>
                <wp:wrapNone/>
                <wp:docPr id="2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8975" cy="6372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10"/>
                              <w:numPr>
                                <w:ilvl w:val="0"/>
                                <w:numId w:val="1"/>
                              </w:numPr>
                              <w:ind w:firstLineChars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作品上传</w:t>
                            </w:r>
                          </w:p>
                          <w:p>
                            <w:pPr>
                              <w:pStyle w:val="10"/>
                              <w:ind w:left="420" w:firstLine="0" w:firstLineChars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服务案例上传规则：文字形式，分享慢病服务案例。根据服务场景、服务案例完整性评分，30-50积分/案例，由组委会审核评选出，每日只可获得一次积分。</w:t>
                            </w:r>
                          </w:p>
                          <w:p>
                            <w:pPr>
                              <w:pStyle w:val="10"/>
                              <w:ind w:left="420" w:firstLine="0" w:firstLineChars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微笑服务照片上传规则：上传微笑服务顾客的照片，50分/作品，经过组委会审核后可获得，一个用户只能获得一次积分。</w:t>
                            </w:r>
                          </w:p>
                          <w:p>
                            <w:pPr>
                              <w:pStyle w:val="10"/>
                              <w:numPr>
                                <w:ilvl w:val="0"/>
                                <w:numId w:val="1"/>
                              </w:numPr>
                              <w:ind w:firstLineChars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趣味游戏</w:t>
                            </w:r>
                          </w:p>
                          <w:p>
                            <w:pPr>
                              <w:pStyle w:val="10"/>
                              <w:ind w:left="420" w:firstLine="0" w:firstLineChars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趣味板块，根据游戏规则获得高积分</w:t>
                            </w:r>
                          </w:p>
                          <w:p>
                            <w:pPr>
                              <w:pStyle w:val="10"/>
                              <w:ind w:left="420" w:firstLine="0" w:firstLineChars="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每周一结算，游戏得分排名前50的学员，可获得将游戏得分兑换为微站积分的机会，兑换比例为游戏得分：微站积分=2:1。</w:t>
                            </w:r>
                          </w:p>
                          <w:p>
                            <w:pPr>
                              <w:pStyle w:val="10"/>
                              <w:ind w:left="420" w:firstLine="0" w:firstLineChars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pStyle w:val="10"/>
                              <w:ind w:left="420" w:firstLine="0" w:firstLineChars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pStyle w:val="10"/>
                              <w:ind w:left="420" w:firstLine="0" w:firstLineChars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>
                            <w:pPr>
                              <w:pStyle w:val="10"/>
                              <w:ind w:left="420" w:firstLine="0" w:firstLineChars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文本框 3" o:spid="_x0000_s1026" o:spt="202" type="#_x0000_t202" style="position:absolute;left:0pt;margin-left:180pt;margin-top:12.75pt;height:501.75pt;width:254.25pt;z-index:251659264;mso-width-relative:page;mso-height-relative:page;" fillcolor="#FFFFFF" filled="t" stroked="t" coordsize="21600,21600" o:gfxdata="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9dFox2gAAAAsBAAAPAAAAAAAAAAEAIAAAACIAAABkcnMvZG93bnJldi54bWxQSwEC&#10;FAAUAAAACACHTuJABjUDbvIBAADpAwAADgAAAAAAAAABACAAAAApAQAAZHJzL2Uyb0RvYy54bWxQ&#10;SwUGAAAAAAYABgBZAQAAj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pStyle w:val="10"/>
                        <w:numPr>
                          <w:ilvl w:val="0"/>
                          <w:numId w:val="1"/>
                        </w:numPr>
                        <w:ind w:firstLineChars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作品上传</w:t>
                      </w:r>
                    </w:p>
                    <w:p>
                      <w:pPr>
                        <w:pStyle w:val="10"/>
                        <w:ind w:left="420" w:firstLine="0" w:firstLineChars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服务案例上传规则：文字形式，分享慢病服务案例。根据服务场景、服务案例完整性评分，30-50积分/案例，由组委会审核评选出，每日只可获得一次积分。</w:t>
                      </w:r>
                    </w:p>
                    <w:p>
                      <w:pPr>
                        <w:pStyle w:val="10"/>
                        <w:ind w:left="420" w:firstLine="0" w:firstLineChars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微笑服务照片上传规则：上传微笑服务顾客的照片，50分/作品，经过组委会审核后可获得，一个用户只能获得一次积分。</w:t>
                      </w:r>
                    </w:p>
                    <w:p>
                      <w:pPr>
                        <w:pStyle w:val="10"/>
                        <w:numPr>
                          <w:ilvl w:val="0"/>
                          <w:numId w:val="1"/>
                        </w:numPr>
                        <w:ind w:firstLineChars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趣味游戏</w:t>
                      </w:r>
                    </w:p>
                    <w:p>
                      <w:pPr>
                        <w:pStyle w:val="10"/>
                        <w:ind w:left="420" w:firstLine="0" w:firstLineChars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趣味板块，根据游戏规则获得高积分</w:t>
                      </w:r>
                    </w:p>
                    <w:p>
                      <w:pPr>
                        <w:pStyle w:val="10"/>
                        <w:ind w:left="420" w:firstLine="0" w:firstLineChars="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</w:rPr>
                        <w:t>每周一结算，游戏得分排名前50的学员，可获得将游戏得分兑换为微站积分的机会，兑换比例为游戏得分：微站积分=2:1。</w:t>
                      </w:r>
                    </w:p>
                    <w:p>
                      <w:pPr>
                        <w:pStyle w:val="10"/>
                        <w:ind w:left="420" w:firstLine="0" w:firstLineChars="0"/>
                        <w:rPr>
                          <w:sz w:val="28"/>
                          <w:szCs w:val="28"/>
                        </w:rPr>
                      </w:pPr>
                    </w:p>
                    <w:p>
                      <w:pPr>
                        <w:pStyle w:val="10"/>
                        <w:ind w:left="420" w:firstLine="0" w:firstLineChars="0"/>
                        <w:rPr>
                          <w:sz w:val="28"/>
                          <w:szCs w:val="28"/>
                        </w:rPr>
                      </w:pPr>
                    </w:p>
                    <w:p>
                      <w:pPr>
                        <w:pStyle w:val="10"/>
                        <w:ind w:left="420" w:firstLine="0" w:firstLineChars="0"/>
                        <w:rPr>
                          <w:sz w:val="28"/>
                          <w:szCs w:val="28"/>
                        </w:rPr>
                      </w:pPr>
                    </w:p>
                    <w:p>
                      <w:pPr>
                        <w:pStyle w:val="10"/>
                        <w:ind w:left="420" w:firstLine="0" w:firstLineChars="0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asciiTheme="minorEastAsia" w:hAnsiTheme="minorEastAsia"/>
          <w:sz w:val="30"/>
          <w:szCs w:val="30"/>
        </w:rPr>
      </w:pPr>
    </w:p>
    <w:p>
      <w:pPr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2741295</wp:posOffset>
                </wp:positionV>
                <wp:extent cx="514350" cy="609600"/>
                <wp:effectExtent l="4445" t="4445" r="14605" b="14605"/>
                <wp:wrapNone/>
                <wp:docPr id="5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6096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6" o:spid="_x0000_s1026" o:spt="1" style="position:absolute;left:0pt;margin-left:-0.75pt;margin-top:215.85pt;height:48pt;width:40.5pt;z-index:251661312;mso-width-relative:page;mso-height-relative:page;" filled="f" stroked="t" coordsize="21600,21600" o:gfxdata="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rI/2htoAAAAJAQAA&#10;DwAAAAAAAAABACAAAAAiAAAAZHJzL2Rvd25yZXYueG1sUEsBAhQAFAAAAAgAh07iQI7LlxPeAQAA&#10;pgMAAA4AAAAAAAAAAQAgAAAAKQEAAGRycy9lMm9Eb2MueG1sUEsFBgAAAAAGAAYAWQEAAHkFAAAA&#10;AA==&#10;">
                <v:fill on="f" focussize="0,0"/>
                <v:stroke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Theme="minorEastAsia" w:hAnsiTheme="minorEastAsia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552450</wp:posOffset>
                </wp:positionH>
                <wp:positionV relativeFrom="paragraph">
                  <wp:posOffset>2741295</wp:posOffset>
                </wp:positionV>
                <wp:extent cx="514350" cy="609600"/>
                <wp:effectExtent l="4445" t="4445" r="14605" b="14605"/>
                <wp:wrapNone/>
                <wp:docPr id="3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6096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5" o:spid="_x0000_s1026" o:spt="1" style="position:absolute;left:0pt;margin-left:43.5pt;margin-top:215.85pt;height:48pt;width:40.5pt;z-index:251660288;mso-width-relative:page;mso-height-relative:page;" filled="f" stroked="t" coordsize="21600,21600" o:gfxdata="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L261/vaAAAACgEA&#10;AA8AAAAAAAAAAQAgAAAAIgAAAGRycy9kb3ducmV2LnhtbFBLAQIUABQAAAAIAIdO4kBM1lh13wEA&#10;AKYDAAAOAAAAAAAAAAEAIAAAACkBAABkcnMvZTJvRG9jLnhtbFBLBQYAAAAABgAGAFkBAAB6BQAA&#10;AAA=&#10;">
                <v:fill on="f" focussize="0,0"/>
                <v:stroke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Theme="minorEastAsia" w:hAnsiTheme="minorEastAsia"/>
          <w:sz w:val="30"/>
          <w:szCs w:val="30"/>
        </w:rPr>
        <w:drawing>
          <wp:inline distT="0" distB="0" distL="0" distR="0">
            <wp:extent cx="2087880" cy="5257800"/>
            <wp:effectExtent l="19050" t="0" r="7017" b="0"/>
            <wp:docPr id="15" name="图片 8" descr="034d128de3a11a78eea5eb0c7dfb5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8" descr="034d128de3a11a78eea5eb0c7dfb52a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 t="4091"/>
                    <a:stretch>
                      <a:fillRect/>
                    </a:stretch>
                  </pic:blipFill>
                  <pic:spPr>
                    <a:xfrm>
                      <a:off x="0" y="0"/>
                      <a:ext cx="2088483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sz w:val="30"/>
          <w:szCs w:val="30"/>
        </w:rPr>
      </w:pPr>
    </w:p>
    <w:p>
      <w:pPr>
        <w:rPr>
          <w:rFonts w:asciiTheme="minorEastAsia" w:hAnsiTheme="minorEastAsia"/>
          <w:bCs/>
          <w:sz w:val="30"/>
          <w:szCs w:val="30"/>
        </w:rPr>
      </w:pPr>
      <w:r>
        <w:rPr>
          <w:rFonts w:hint="eastAsia" w:asciiTheme="minorEastAsia" w:hAnsiTheme="minorEastAsia"/>
          <w:sz w:val="30"/>
          <w:szCs w:val="30"/>
        </w:rPr>
        <w:t>3、</w:t>
      </w:r>
      <w:r>
        <w:rPr>
          <w:rFonts w:hint="eastAsia" w:asciiTheme="minorEastAsia" w:hAnsiTheme="minorEastAsia"/>
          <w:bCs/>
          <w:sz w:val="30"/>
          <w:szCs w:val="30"/>
        </w:rPr>
        <w:t>晋级规则</w:t>
      </w:r>
    </w:p>
    <w:p>
      <w:pPr>
        <w:ind w:firstLine="600" w:firstLineChars="200"/>
        <w:rPr>
          <w:rFonts w:asciiTheme="minorEastAsia" w:hAnsiTheme="minorEastAsia"/>
          <w:sz w:val="30"/>
          <w:szCs w:val="30"/>
        </w:rPr>
      </w:pPr>
      <w:r>
        <w:rPr>
          <w:rFonts w:hint="eastAsia" w:asciiTheme="minorEastAsia" w:hAnsiTheme="minorEastAsia"/>
          <w:sz w:val="30"/>
          <w:szCs w:val="30"/>
        </w:rPr>
        <w:t>以连锁为单位统计店员积分，统计出赛区内连锁积分排名前</w:t>
      </w:r>
      <w:r>
        <w:rPr>
          <w:rFonts w:asciiTheme="minorEastAsia" w:hAnsiTheme="minorEastAsia"/>
          <w:sz w:val="30"/>
          <w:szCs w:val="30"/>
        </w:rPr>
        <w:t>8</w:t>
      </w:r>
      <w:r>
        <w:rPr>
          <w:rFonts w:hint="eastAsia" w:asciiTheme="minorEastAsia" w:hAnsiTheme="minorEastAsia"/>
          <w:sz w:val="30"/>
          <w:szCs w:val="30"/>
        </w:rPr>
        <w:t>名，参加晋级赛 （全国5个赛区，共40家连锁晋级）。</w:t>
      </w:r>
    </w:p>
    <w:p>
      <w:pPr>
        <w:ind w:firstLine="600" w:firstLineChars="200"/>
        <w:rPr>
          <w:rFonts w:asciiTheme="minorEastAsia" w:hAnsiTheme="minorEastAsia"/>
          <w:sz w:val="30"/>
          <w:szCs w:val="30"/>
        </w:rPr>
      </w:pPr>
      <w:r>
        <w:rPr>
          <w:rFonts w:hint="eastAsia" w:asciiTheme="minorEastAsia" w:hAnsiTheme="minorEastAsia"/>
          <w:sz w:val="30"/>
          <w:szCs w:val="30"/>
        </w:rPr>
        <w:t>积分前</w:t>
      </w:r>
      <w:r>
        <w:rPr>
          <w:rFonts w:asciiTheme="minorEastAsia" w:hAnsiTheme="minorEastAsia"/>
          <w:sz w:val="30"/>
          <w:szCs w:val="30"/>
        </w:rPr>
        <w:t>100</w:t>
      </w:r>
      <w:r>
        <w:rPr>
          <w:rFonts w:hint="eastAsia" w:asciiTheme="minorEastAsia" w:hAnsiTheme="minorEastAsia"/>
          <w:sz w:val="30"/>
          <w:szCs w:val="30"/>
        </w:rPr>
        <w:t>名的店员，获赠由第一药店管理学院背书的《</w:t>
      </w:r>
      <w:r>
        <w:rPr>
          <w:rFonts w:asciiTheme="minorEastAsia" w:hAnsiTheme="minorEastAsia"/>
          <w:sz w:val="30"/>
          <w:szCs w:val="30"/>
        </w:rPr>
        <w:t>“</w:t>
      </w:r>
      <w:r>
        <w:rPr>
          <w:rFonts w:hint="eastAsia" w:asciiTheme="minorEastAsia" w:hAnsiTheme="minorEastAsia"/>
          <w:sz w:val="30"/>
          <w:szCs w:val="30"/>
        </w:rPr>
        <w:t>恒瑞杯</w:t>
      </w:r>
      <w:r>
        <w:rPr>
          <w:rFonts w:asciiTheme="minorEastAsia" w:hAnsiTheme="minorEastAsia"/>
          <w:sz w:val="30"/>
          <w:szCs w:val="30"/>
        </w:rPr>
        <w:t>”</w:t>
      </w:r>
      <w:r>
        <w:rPr>
          <w:rFonts w:hint="eastAsia" w:asciiTheme="minorEastAsia" w:hAnsiTheme="minorEastAsia"/>
          <w:sz w:val="30"/>
          <w:szCs w:val="30"/>
        </w:rPr>
        <w:t>慢病服务培训》提升证书，邮寄到连锁总部。</w:t>
      </w:r>
    </w:p>
    <w:p>
      <w:pPr>
        <w:rPr>
          <w:rFonts w:asciiTheme="minorEastAsia" w:hAnsiTheme="minorEastAsia"/>
          <w:b/>
          <w:sz w:val="30"/>
          <w:szCs w:val="30"/>
        </w:rPr>
      </w:pPr>
      <w:r>
        <w:rPr>
          <w:rFonts w:hint="eastAsia" w:asciiTheme="minorEastAsia" w:hAnsiTheme="minorEastAsia"/>
          <w:b/>
          <w:sz w:val="30"/>
          <w:szCs w:val="30"/>
        </w:rPr>
        <w:t>五、线下晋级赛（7月21日-9月30日）</w:t>
      </w:r>
    </w:p>
    <w:p>
      <w:pPr>
        <w:rPr>
          <w:rFonts w:asciiTheme="minorEastAsia" w:hAnsiTheme="minorEastAsia"/>
          <w:sz w:val="30"/>
          <w:szCs w:val="30"/>
        </w:rPr>
      </w:pPr>
      <w:r>
        <w:rPr>
          <w:rFonts w:hint="eastAsia" w:asciiTheme="minorEastAsia" w:hAnsiTheme="minorEastAsia"/>
          <w:sz w:val="30"/>
          <w:szCs w:val="30"/>
        </w:rPr>
        <w:t>1、</w:t>
      </w:r>
      <w:r>
        <w:rPr>
          <w:rFonts w:hint="eastAsia" w:asciiTheme="minorEastAsia" w:hAnsiTheme="minorEastAsia"/>
          <w:bCs/>
          <w:sz w:val="30"/>
          <w:szCs w:val="30"/>
        </w:rPr>
        <w:t>晋级赛之落地比拼</w:t>
      </w:r>
      <w:r>
        <w:rPr>
          <w:rFonts w:asciiTheme="minorEastAsia" w:hAnsiTheme="minorEastAsia"/>
          <w:sz w:val="30"/>
          <w:szCs w:val="30"/>
        </w:rPr>
        <w:t xml:space="preserve"> </w:t>
      </w:r>
      <w:r>
        <w:rPr>
          <w:rFonts w:hint="eastAsia" w:asciiTheme="minorEastAsia" w:hAnsiTheme="minorEastAsia"/>
          <w:sz w:val="30"/>
          <w:szCs w:val="30"/>
        </w:rPr>
        <w:t>（7月20日-8月20日）</w:t>
      </w:r>
    </w:p>
    <w:p>
      <w:pPr>
        <w:ind w:firstLine="600" w:firstLineChars="200"/>
        <w:rPr>
          <w:rFonts w:asciiTheme="minorEastAsia" w:hAnsiTheme="minorEastAsia"/>
          <w:bCs/>
          <w:sz w:val="30"/>
          <w:szCs w:val="30"/>
        </w:rPr>
      </w:pPr>
      <w:r>
        <w:rPr>
          <w:rFonts w:hint="eastAsia" w:asciiTheme="minorEastAsia" w:hAnsiTheme="minorEastAsia"/>
          <w:bCs/>
          <w:sz w:val="30"/>
          <w:szCs w:val="30"/>
        </w:rPr>
        <w:t>晋级连锁挑选5名店员参加落地培训，深入教育店员如何探究消费者心理，联合比赛，考验店员的学习成果。</w:t>
      </w:r>
    </w:p>
    <w:p>
      <w:pPr>
        <w:rPr>
          <w:rFonts w:asciiTheme="minorEastAsia" w:hAnsiTheme="minorEastAsia"/>
          <w:sz w:val="30"/>
          <w:szCs w:val="30"/>
        </w:rPr>
      </w:pPr>
      <w:r>
        <w:rPr>
          <w:rFonts w:asciiTheme="minorEastAsia" w:hAnsiTheme="minorEastAsia"/>
          <w:sz w:val="30"/>
          <w:szCs w:val="30"/>
        </w:rPr>
        <w:drawing>
          <wp:inline distT="0" distB="0" distL="0" distR="0">
            <wp:extent cx="5743575" cy="2476500"/>
            <wp:effectExtent l="19050" t="0" r="0" b="0"/>
            <wp:docPr id="16" name="对象 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1" name="组合 0"/>
                    <a:cNvGrpSpPr/>
                  </a:nvGrpSpPr>
                  <a:grpSpPr>
                    <a:xfrm>
                      <a:off x="0" y="0"/>
                      <a:ext cx="12191998" cy="3209031"/>
                      <a:chOff x="0" y="1619618"/>
                      <a:chExt cx="12191998" cy="3209031"/>
                    </a:xfrm>
                  </a:grpSpPr>
                  <a:grpSp>
                    <a:nvGrpSpPr>
                      <a:cNvPr id="23" name="组合 22"/>
                      <a:cNvGrpSpPr/>
                    </a:nvGrpSpPr>
                    <a:grpSpPr>
                      <a:xfrm>
                        <a:off x="0" y="1619618"/>
                        <a:ext cx="12191998" cy="3209031"/>
                        <a:chOff x="0" y="1619618"/>
                        <a:chExt cx="12191998" cy="3209031"/>
                      </a:xfrm>
                    </a:grpSpPr>
                    <a:sp>
                      <a:nvSpPr>
                        <a:cNvPr id="9" name="矩形 8"/>
                        <a:cNvSpPr/>
                      </a:nvSpPr>
                      <a:spPr>
                        <a:xfrm>
                          <a:off x="0" y="2495203"/>
                          <a:ext cx="12191998" cy="45719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a:spPr>
                      <a:txSp>
                        <a:txBody>
                          <a:bodyPr anchor="ctr"/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defTabSz="914400" eaLnBrk="1" fontAlgn="auto" hangingPunct="1">
                              <a:buFont typeface="Arial" panose="020B0604020202020204" pitchFamily="34" charset="0"/>
                              <a:buNone/>
                            </a:pPr>
                            <a:endParaRPr kumimoji="1" lang="zh-CN" altLang="en-US" sz="3200" noProof="1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4" name="文本框 7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789570" y="1624452"/>
                          <a:ext cx="1100137" cy="5762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eaLnBrk="1" hangingPunct="1">
                              <a:lnSpc>
                                <a:spcPct val="150000"/>
                              </a:lnSpc>
                            </a:pPr>
                            <a:r>
                              <a:rPr lang="en-US" altLang="zh-CN" b="1" dirty="0">
                                <a:latin typeface="微软雅黑" panose="020B0503020204020204" pitchFamily="34" charset="-122"/>
                                <a:sym typeface="微软雅黑" panose="020B0503020204020204" pitchFamily="34" charset="-122"/>
                              </a:rPr>
                              <a:t>Day 1</a:t>
                            </a:r>
                            <a:endParaRPr lang="en-US" altLang="zh-CN" b="1" dirty="0">
                              <a:latin typeface="微软雅黑" panose="020B0503020204020204" pitchFamily="34" charset="-122"/>
                              <a:sym typeface="微软雅黑" panose="020B0503020204020204" pitchFamily="34" charset="-122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5" name="文本框 9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3680006" y="1619618"/>
                          <a:ext cx="1035050" cy="5064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eaLnBrk="1" hangingPunct="1">
                              <a:lnSpc>
                                <a:spcPct val="150000"/>
                              </a:lnSpc>
                            </a:pPr>
                            <a:r>
                              <a:rPr lang="en-US" altLang="zh-CN" b="1" dirty="0">
                                <a:latin typeface="微软雅黑" panose="020B0503020204020204" pitchFamily="34" charset="-122"/>
                                <a:sym typeface="微软雅黑" panose="020B0503020204020204" pitchFamily="34" charset="-122"/>
                              </a:rPr>
                              <a:t>Day 2</a:t>
                            </a:r>
                            <a:endParaRPr lang="en-US" altLang="zh-CN" b="1" dirty="0">
                              <a:latin typeface="微软雅黑" panose="020B0503020204020204" pitchFamily="34" charset="-122"/>
                              <a:sym typeface="微软雅黑" panose="020B0503020204020204" pitchFamily="34" charset="-122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9" name="文本框 10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9636555" y="1619619"/>
                          <a:ext cx="1439863" cy="5762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eaLnBrk="1" hangingPunct="1">
                              <a:lnSpc>
                                <a:spcPct val="150000"/>
                              </a:lnSpc>
                            </a:pPr>
                            <a:r>
                              <a:rPr lang="en-US" altLang="zh-CN" b="1" dirty="0">
                                <a:latin typeface="微软雅黑" panose="020B0503020204020204" pitchFamily="34" charset="-122"/>
                                <a:sym typeface="微软雅黑" panose="020B0503020204020204" pitchFamily="34" charset="-122"/>
                              </a:rPr>
                              <a:t>Day 4</a:t>
                            </a:r>
                            <a:endParaRPr lang="en-US" altLang="zh-CN" b="1" dirty="0">
                              <a:latin typeface="微软雅黑" panose="020B0503020204020204" pitchFamily="34" charset="-122"/>
                              <a:sym typeface="微软雅黑" panose="020B0503020204020204" pitchFamily="34" charset="-122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29" name="文本框 13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1079563" y="2848801"/>
                          <a:ext cx="1620287" cy="13469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a:spPr>
                      <a:txSp>
                        <a:txBody>
                          <a:bodyPr wrap="square">
                            <a:spAutoFit/>
                          </a:bodyPr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eaLnBrk="1" hangingPunct="1">
                              <a:lnSpc>
                                <a:spcPct val="150000"/>
                              </a:lnSpc>
                            </a:pPr>
                            <a:r>
                              <a:rPr lang="zh-CN" altLang="en-US" sz="1400" b="1" dirty="0">
                                <a:solidFill>
                                  <a:srgbClr val="0070C0"/>
                                </a:solidFill>
                                <a:latin typeface="微软雅黑" panose="020B0503020204020204" pitchFamily="34" charset="-122"/>
                                <a:ea typeface="微软雅黑" panose="020B0503020204020204" pitchFamily="34" charset="-122"/>
                                <a:sym typeface="宋体" panose="02010600030101010101" charset="-122"/>
                              </a:rPr>
                              <a:t>全天：</a:t>
                            </a:r>
                            <a:endParaRPr lang="en-US" altLang="zh-CN" sz="1400" b="1" dirty="0">
                              <a:solidFill>
                                <a:srgbClr val="0070C0"/>
                              </a:solidFill>
                              <a:latin typeface="微软雅黑" panose="020B0503020204020204" pitchFamily="34" charset="-122"/>
                              <a:ea typeface="微软雅黑" panose="020B0503020204020204" pitchFamily="34" charset="-122"/>
                              <a:sym typeface="宋体" panose="02010600030101010101" charset="-122"/>
                            </a:endParaRPr>
                          </a:p>
                          <a:p>
                            <a:pPr eaLnBrk="1" hangingPunct="1">
                              <a:lnSpc>
                                <a:spcPct val="150000"/>
                              </a:lnSpc>
                            </a:pPr>
                            <a:r>
                              <a:rPr lang="zh-CN" altLang="en-US" sz="1400" b="1" dirty="0">
                                <a:solidFill>
                                  <a:srgbClr val="0070C0"/>
                                </a:solidFill>
                                <a:latin typeface="微软雅黑" panose="020B0503020204020204" pitchFamily="34" charset="-122"/>
                                <a:ea typeface="微软雅黑" panose="020B0503020204020204" pitchFamily="34" charset="-122"/>
                                <a:sym typeface="宋体" panose="02010600030101010101" charset="-122"/>
                              </a:rPr>
                              <a:t>选手报道</a:t>
                            </a:r>
                            <a:endParaRPr lang="en-US" altLang="zh-CN" sz="1400" b="1" dirty="0">
                              <a:solidFill>
                                <a:srgbClr val="0070C0"/>
                              </a:solidFill>
                              <a:latin typeface="微软雅黑" panose="020B0503020204020204" pitchFamily="34" charset="-122"/>
                              <a:ea typeface="微软雅黑" panose="020B0503020204020204" pitchFamily="34" charset="-122"/>
                              <a:sym typeface="宋体" panose="02010600030101010101" charset="-122"/>
                            </a:endParaRPr>
                          </a:p>
                          <a:p>
                            <a:pPr eaLnBrk="1" hangingPunct="1">
                              <a:lnSpc>
                                <a:spcPct val="150000"/>
                              </a:lnSpc>
                            </a:pPr>
                            <a:r>
                              <a:rPr lang="zh-CN" altLang="en-US" sz="1400" b="1" dirty="0">
                                <a:solidFill>
                                  <a:srgbClr val="0070C0"/>
                                </a:solidFill>
                                <a:latin typeface="微软雅黑" panose="020B0503020204020204" pitchFamily="34" charset="-122"/>
                                <a:ea typeface="微软雅黑" panose="020B0503020204020204" pitchFamily="34" charset="-122"/>
                                <a:sym typeface="宋体" panose="02010600030101010101" charset="-122"/>
                              </a:rPr>
                              <a:t>赛区连锁高层接待落地赛筹备</a:t>
                            </a:r>
                            <a:endParaRPr lang="zh-CN" altLang="en-US" sz="1400" b="1" dirty="0">
                              <a:solidFill>
                                <a:srgbClr val="0070C0"/>
                              </a:solidFill>
                              <a:latin typeface="微软雅黑" panose="020B0503020204020204" pitchFamily="34" charset="-122"/>
                              <a:ea typeface="微软雅黑" panose="020B0503020204020204" pitchFamily="34" charset="-122"/>
                              <a:sym typeface="宋体" panose="02010600030101010101" charset="-122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0" name="文本框 9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6766110" y="1619618"/>
                          <a:ext cx="1035050" cy="5762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eaLnBrk="1" hangingPunct="1">
                              <a:lnSpc>
                                <a:spcPct val="150000"/>
                              </a:lnSpc>
                            </a:pPr>
                            <a:r>
                              <a:rPr lang="en-US" altLang="zh-CN" b="1" dirty="0">
                                <a:latin typeface="微软雅黑" panose="020B0503020204020204" pitchFamily="34" charset="-122"/>
                                <a:sym typeface="微软雅黑" panose="020B0503020204020204" pitchFamily="34" charset="-122"/>
                              </a:rPr>
                              <a:t>Day 3</a:t>
                            </a:r>
                            <a:endParaRPr lang="en-US" altLang="zh-CN" b="1" dirty="0">
                              <a:latin typeface="微软雅黑" panose="020B0503020204020204" pitchFamily="34" charset="-122"/>
                              <a:sym typeface="微软雅黑" panose="020B0503020204020204" pitchFamily="34" charset="-122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5" name="文本框 15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3849519" y="2835411"/>
                          <a:ext cx="2882365" cy="19932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a:spPr>
                      <a:txSp>
                        <a:txBody>
                          <a:bodyPr wrap="square">
                            <a:spAutoFit/>
                          </a:bodyPr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lnSpc>
                                <a:spcPct val="150000"/>
                              </a:lnSpc>
                            </a:pPr>
                            <a:r>
                              <a:rPr lang="zh-CN" altLang="en-US" sz="1400" b="1" dirty="0">
                                <a:solidFill>
                                  <a:srgbClr val="0070C0"/>
                                </a:solidFill>
                                <a:latin typeface="微软雅黑" panose="020B0503020204020204" pitchFamily="34" charset="-122"/>
                                <a:ea typeface="微软雅黑" panose="020B0503020204020204" pitchFamily="34" charset="-122"/>
                                <a:sym typeface="宋体" panose="02010600030101010101" charset="-122"/>
                              </a:rPr>
                              <a:t>上午：</a:t>
                            </a:r>
                            <a:endParaRPr lang="en-US" altLang="zh-CN" sz="1400" b="1" dirty="0">
                              <a:solidFill>
                                <a:srgbClr val="0070C0"/>
                              </a:solidFill>
                              <a:latin typeface="微软雅黑" panose="020B0503020204020204" pitchFamily="34" charset="-122"/>
                              <a:ea typeface="微软雅黑" panose="020B0503020204020204" pitchFamily="34" charset="-122"/>
                              <a:sym typeface="宋体" panose="02010600030101010101" charset="-122"/>
                            </a:endParaRPr>
                          </a:p>
                          <a:p>
                            <a:pPr>
                              <a:lnSpc>
                                <a:spcPct val="150000"/>
                              </a:lnSpc>
                            </a:pPr>
                            <a:r>
                              <a:rPr lang="zh-CN" altLang="en-US" sz="1400" b="1" dirty="0">
                                <a:solidFill>
                                  <a:srgbClr val="0070C0"/>
                                </a:solidFill>
                                <a:latin typeface="微软雅黑" panose="020B0503020204020204" pitchFamily="34" charset="-122"/>
                                <a:ea typeface="微软雅黑" panose="020B0503020204020204" pitchFamily="34" charset="-122"/>
                                <a:sym typeface="宋体" panose="02010600030101010101" charset="-122"/>
                              </a:rPr>
                              <a:t>“恒瑞杯”赛区慢病服务月启动会</a:t>
                            </a:r>
                            <a:endParaRPr lang="en-US" altLang="zh-CN" sz="1400" dirty="0">
                              <a:solidFill>
                                <a:srgbClr val="0070C0"/>
                              </a:solidFill>
                              <a:latin typeface="微软雅黑" panose="020B0503020204020204" pitchFamily="34" charset="-122"/>
                              <a:sym typeface="宋体" panose="02010600030101010101" charset="-122"/>
                            </a:endParaRPr>
                          </a:p>
                          <a:p>
                            <a:pPr>
                              <a:lnSpc>
                                <a:spcPct val="150000"/>
                              </a:lnSpc>
                            </a:pPr>
                            <a:r>
                              <a:rPr lang="zh-CN" altLang="en-US" sz="1400" b="1" dirty="0">
                                <a:solidFill>
                                  <a:srgbClr val="0070C0"/>
                                </a:solidFill>
                                <a:latin typeface="微软雅黑" panose="020B0503020204020204" pitchFamily="34" charset="-122"/>
                                <a:ea typeface="微软雅黑" panose="020B0503020204020204" pitchFamily="34" charset="-122"/>
                                <a:sym typeface="宋体" panose="02010600030101010101" charset="-122"/>
                              </a:rPr>
                              <a:t>下午：</a:t>
                            </a:r>
                            <a:endParaRPr lang="en-US" altLang="zh-CN" sz="1400" b="1" dirty="0">
                              <a:solidFill>
                                <a:srgbClr val="0070C0"/>
                              </a:solidFill>
                              <a:latin typeface="微软雅黑" panose="020B0503020204020204" pitchFamily="34" charset="-122"/>
                              <a:ea typeface="微软雅黑" panose="020B0503020204020204" pitchFamily="34" charset="-122"/>
                              <a:sym typeface="宋体" panose="02010600030101010101" charset="-122"/>
                            </a:endParaRPr>
                          </a:p>
                          <a:p>
                            <a:pPr>
                              <a:lnSpc>
                                <a:spcPct val="150000"/>
                              </a:lnSpc>
                            </a:pPr>
                            <a:r>
                              <a:rPr lang="en-US" altLang="zh-CN" sz="1400" b="1" dirty="0">
                                <a:solidFill>
                                  <a:srgbClr val="0070C0"/>
                                </a:solidFill>
                                <a:latin typeface="微软雅黑" panose="020B0503020204020204" pitchFamily="34" charset="-122"/>
                                <a:sym typeface="宋体" panose="02010600030101010101" charset="-122"/>
                              </a:rPr>
                              <a:t> </a:t>
                            </a:r>
                            <a:r>
                              <a:rPr lang="zh-CN" altLang="en-US" sz="1400" b="1" dirty="0">
                                <a:solidFill>
                                  <a:srgbClr val="0070C0"/>
                                </a:solidFill>
                                <a:latin typeface="微软雅黑" panose="020B0503020204020204" pitchFamily="34" charset="-122"/>
                                <a:ea typeface="微软雅黑" panose="020B0503020204020204" pitchFamily="34" charset="-122"/>
                                <a:sym typeface="宋体" panose="02010600030101010101" charset="-122"/>
                              </a:rPr>
                              <a:t>参赛店员集训</a:t>
                            </a:r>
                            <a:endParaRPr lang="en-US" altLang="zh-CN" sz="1400" b="1" dirty="0">
                              <a:solidFill>
                                <a:srgbClr val="0070C0"/>
                              </a:solidFill>
                              <a:latin typeface="微软雅黑" panose="020B0503020204020204" pitchFamily="34" charset="-122"/>
                              <a:sym typeface="宋体" panose="02010600030101010101" charset="-122"/>
                            </a:endParaRPr>
                          </a:p>
                          <a:p>
                            <a:pPr>
                              <a:lnSpc>
                                <a:spcPct val="150000"/>
                              </a:lnSpc>
                            </a:pPr>
                            <a:r>
                              <a:rPr lang="zh-CN" altLang="en-US" sz="1400" b="1" dirty="0">
                                <a:solidFill>
                                  <a:srgbClr val="0070C0"/>
                                </a:solidFill>
                                <a:latin typeface="微软雅黑" panose="020B0503020204020204" pitchFamily="34" charset="-122"/>
                                <a:ea typeface="微软雅黑" panose="020B0503020204020204" pitchFamily="34" charset="-122"/>
                                <a:sym typeface="宋体" panose="02010600030101010101" charset="-122"/>
                              </a:rPr>
                              <a:t>晚上</a:t>
                            </a:r>
                            <a:endParaRPr lang="en-US" altLang="zh-CN" sz="1400" b="1" dirty="0">
                              <a:solidFill>
                                <a:srgbClr val="0070C0"/>
                              </a:solidFill>
                              <a:latin typeface="微软雅黑" panose="020B0503020204020204" pitchFamily="34" charset="-122"/>
                              <a:ea typeface="微软雅黑" panose="020B0503020204020204" pitchFamily="34" charset="-122"/>
                              <a:sym typeface="宋体" panose="02010600030101010101" charset="-122"/>
                            </a:endParaRPr>
                          </a:p>
                          <a:p>
                            <a:pPr>
                              <a:lnSpc>
                                <a:spcPct val="150000"/>
                              </a:lnSpc>
                            </a:pPr>
                            <a:r>
                              <a:rPr lang="zh-CN" altLang="en-US" sz="1400" b="1" dirty="0">
                                <a:solidFill>
                                  <a:srgbClr val="0070C0"/>
                                </a:solidFill>
                                <a:latin typeface="微软雅黑" panose="020B0503020204020204" pitchFamily="34" charset="-122"/>
                                <a:ea typeface="微软雅黑" panose="020B0503020204020204" pitchFamily="34" charset="-122"/>
                                <a:sym typeface="宋体" panose="02010600030101010101" charset="-122"/>
                              </a:rPr>
                              <a:t>店员沟通会</a:t>
                            </a:r>
                            <a:endParaRPr lang="zh-CN" altLang="en-US" sz="1400" b="1" dirty="0">
                              <a:solidFill>
                                <a:srgbClr val="0070C0"/>
                              </a:solidFill>
                              <a:latin typeface="微软雅黑" panose="020B0503020204020204" pitchFamily="34" charset="-122"/>
                              <a:ea typeface="微软雅黑" panose="020B0503020204020204" pitchFamily="34" charset="-122"/>
                              <a:sym typeface="宋体" panose="02010600030101010101" charset="-122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6" name="星形: 六角 35"/>
                        <a:cNvSpPr/>
                      </a:nvSpPr>
                      <a:spPr>
                        <a:xfrm>
                          <a:off x="1029843" y="2190780"/>
                          <a:ext cx="616228" cy="646314"/>
                        </a:xfrm>
                        <a:prstGeom prst="star6">
                          <a:avLst/>
                        </a:prstGeom>
                        <a:solidFill>
                          <a:srgbClr val="E60000"/>
                        </a:solidFill>
                        <a:ln>
                          <a:noFill/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CN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37" name="星形: 六角 36"/>
                        <a:cNvSpPr/>
                      </a:nvSpPr>
                      <a:spPr>
                        <a:xfrm>
                          <a:off x="3889417" y="2201358"/>
                          <a:ext cx="616228" cy="646314"/>
                        </a:xfrm>
                        <a:prstGeom prst="star6">
                          <a:avLst/>
                        </a:prstGeom>
                        <a:solidFill>
                          <a:srgbClr val="E60000"/>
                        </a:solidFill>
                        <a:ln>
                          <a:noFill/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CN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38" name="星形: 六角 37"/>
                        <a:cNvSpPr/>
                      </a:nvSpPr>
                      <a:spPr>
                        <a:xfrm>
                          <a:off x="6975521" y="2190780"/>
                          <a:ext cx="616228" cy="646314"/>
                        </a:xfrm>
                        <a:prstGeom prst="star6">
                          <a:avLst/>
                        </a:prstGeom>
                        <a:solidFill>
                          <a:srgbClr val="E60000"/>
                        </a:solidFill>
                        <a:ln>
                          <a:noFill/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CN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39" name="星形: 六角 38"/>
                        <a:cNvSpPr/>
                      </a:nvSpPr>
                      <a:spPr>
                        <a:xfrm>
                          <a:off x="10048373" y="2190780"/>
                          <a:ext cx="616228" cy="646314"/>
                        </a:xfrm>
                        <a:prstGeom prst="star6">
                          <a:avLst/>
                        </a:prstGeom>
                        <a:solidFill>
                          <a:srgbClr val="E60000"/>
                        </a:solidFill>
                        <a:ln>
                          <a:noFill/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CN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5" name="矩形 4"/>
                        <a:cNvSpPr/>
                      </a:nvSpPr>
                      <a:spPr>
                        <a:xfrm>
                          <a:off x="6975521" y="2829031"/>
                          <a:ext cx="1616765" cy="1023742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wrap="square">
                            <a:spAutoFit/>
                          </a:bodyPr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>
                              <a:lnSpc>
                                <a:spcPct val="150000"/>
                              </a:lnSpc>
                            </a:pPr>
                            <a:r>
                              <a:rPr lang="zh-CN" altLang="en-US" sz="1400" b="1" dirty="0">
                                <a:solidFill>
                                  <a:srgbClr val="0070C0"/>
                                </a:solidFill>
                                <a:latin typeface="微软雅黑" panose="020B0503020204020204" pitchFamily="34" charset="-122"/>
                                <a:ea typeface="微软雅黑" panose="020B0503020204020204" pitchFamily="34" charset="-122"/>
                                <a:sym typeface="宋体" panose="02010600030101010101" charset="-122"/>
                              </a:rPr>
                              <a:t>上午彩排</a:t>
                            </a:r>
                            <a:endParaRPr lang="zh-CN" altLang="en-US" sz="1400" b="1" dirty="0">
                              <a:solidFill>
                                <a:srgbClr val="0070C0"/>
                              </a:solidFill>
                              <a:latin typeface="微软雅黑" panose="020B0503020204020204" pitchFamily="34" charset="-122"/>
                              <a:ea typeface="微软雅黑" panose="020B0503020204020204" pitchFamily="34" charset="-122"/>
                              <a:sym typeface="宋体" panose="02010600030101010101" charset="-122"/>
                            </a:endParaRPr>
                          </a:p>
                          <a:p>
                            <a:pPr>
                              <a:lnSpc>
                                <a:spcPct val="150000"/>
                              </a:lnSpc>
                            </a:pPr>
                            <a:r>
                              <a:rPr lang="zh-CN" altLang="en-US" sz="1400" b="1" dirty="0">
                                <a:solidFill>
                                  <a:srgbClr val="0070C0"/>
                                </a:solidFill>
                                <a:latin typeface="微软雅黑" panose="020B0503020204020204" pitchFamily="34" charset="-122"/>
                                <a:ea typeface="微软雅黑" panose="020B0503020204020204" pitchFamily="34" charset="-122"/>
                                <a:sym typeface="宋体" panose="02010600030101010101" charset="-122"/>
                              </a:rPr>
                              <a:t>下午选拔</a:t>
                            </a:r>
                            <a:endParaRPr lang="en-US" altLang="zh-CN" sz="1400" b="1" dirty="0">
                              <a:solidFill>
                                <a:srgbClr val="0070C0"/>
                              </a:solidFill>
                              <a:latin typeface="微软雅黑" panose="020B0503020204020204" pitchFamily="34" charset="-122"/>
                              <a:ea typeface="微软雅黑" panose="020B0503020204020204" pitchFamily="34" charset="-122"/>
                              <a:sym typeface="宋体" panose="02010600030101010101" charset="-122"/>
                            </a:endParaRPr>
                          </a:p>
                          <a:p>
                            <a:pPr>
                              <a:lnSpc>
                                <a:spcPct val="150000"/>
                              </a:lnSpc>
                            </a:pPr>
                            <a:r>
                              <a:rPr lang="zh-CN" altLang="en-US" sz="1400" b="1" dirty="0">
                                <a:solidFill>
                                  <a:srgbClr val="0070C0"/>
                                </a:solidFill>
                                <a:latin typeface="微软雅黑" panose="020B0503020204020204" pitchFamily="34" charset="-122"/>
                                <a:ea typeface="微软雅黑" panose="020B0503020204020204" pitchFamily="34" charset="-122"/>
                                <a:sym typeface="宋体" panose="02010600030101010101" charset="-122"/>
                              </a:rPr>
                              <a:t>评委评分公布成绩</a:t>
                            </a:r>
                            <a:endParaRPr lang="zh-CN" altLang="en-US" sz="1400" b="1" dirty="0">
                              <a:solidFill>
                                <a:srgbClr val="0070C0"/>
                              </a:solidFill>
                              <a:latin typeface="微软雅黑" panose="020B0503020204020204" pitchFamily="34" charset="-122"/>
                              <a:ea typeface="微软雅黑" panose="020B0503020204020204" pitchFamily="34" charset="-122"/>
                              <a:sym typeface="宋体" panose="02010600030101010101" charset="-122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49" name="矩形 48"/>
                        <a:cNvSpPr/>
                      </a:nvSpPr>
                      <a:spPr>
                        <a:xfrm>
                          <a:off x="10011678" y="2813402"/>
                          <a:ext cx="689616" cy="377411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wrap="square">
                            <a:spAutoFit/>
                          </a:bodyPr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150000"/>
                              </a:lnSpc>
                            </a:pPr>
                            <a:r>
                              <a:rPr lang="zh-CN" altLang="en-US" sz="1400" b="1" dirty="0">
                                <a:solidFill>
                                  <a:srgbClr val="0070C0"/>
                                </a:solidFill>
                                <a:latin typeface="微软雅黑" panose="020B0503020204020204" pitchFamily="34" charset="-122"/>
                                <a:ea typeface="微软雅黑" panose="020B0503020204020204" pitchFamily="34" charset="-122"/>
                                <a:sym typeface="宋体" panose="02010600030101010101" charset="-122"/>
                              </a:rPr>
                              <a:t>返程</a:t>
                            </a:r>
                            <a:endParaRPr lang="zh-CN" altLang="en-US" sz="1400" b="1" dirty="0">
                              <a:solidFill>
                                <a:srgbClr val="0070C0"/>
                              </a:solidFill>
                              <a:latin typeface="微软雅黑" panose="020B0503020204020204" pitchFamily="34" charset="-122"/>
                              <a:ea typeface="微软雅黑" panose="020B0503020204020204" pitchFamily="34" charset="-122"/>
                              <a:sym typeface="宋体" panose="02010600030101010101" charset="-122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>
      <w:pPr>
        <w:ind w:firstLine="600"/>
        <w:rPr>
          <w:rFonts w:asciiTheme="minorEastAsia" w:hAnsiTheme="minorEastAsia"/>
          <w:bCs/>
          <w:sz w:val="30"/>
          <w:szCs w:val="30"/>
        </w:rPr>
      </w:pPr>
      <w:r>
        <w:rPr>
          <w:rFonts w:hint="eastAsia" w:asciiTheme="minorEastAsia" w:hAnsiTheme="minorEastAsia"/>
          <w:bCs/>
          <w:color w:val="FF0000"/>
          <w:sz w:val="30"/>
          <w:szCs w:val="30"/>
        </w:rPr>
        <w:t>落地赛结束后，各连锁成绩计入总成绩，占比40%作为晋级全国赛第一部分成绩</w:t>
      </w:r>
      <w:r>
        <w:rPr>
          <w:rFonts w:hint="eastAsia" w:asciiTheme="minorEastAsia" w:hAnsiTheme="minorEastAsia"/>
          <w:b/>
          <w:bCs/>
          <w:sz w:val="30"/>
          <w:szCs w:val="30"/>
        </w:rPr>
        <w:t xml:space="preserve"> </w:t>
      </w:r>
      <w:r>
        <w:rPr>
          <w:rFonts w:hint="eastAsia" w:asciiTheme="minorEastAsia" w:hAnsiTheme="minorEastAsia"/>
          <w:bCs/>
          <w:sz w:val="30"/>
          <w:szCs w:val="30"/>
        </w:rPr>
        <w:t>。</w:t>
      </w:r>
    </w:p>
    <w:p>
      <w:pPr>
        <w:rPr>
          <w:rFonts w:asciiTheme="minorEastAsia" w:hAnsiTheme="minorEastAsia"/>
          <w:sz w:val="30"/>
          <w:szCs w:val="30"/>
        </w:rPr>
      </w:pPr>
      <w:r>
        <w:rPr>
          <w:rFonts w:hint="eastAsia" w:asciiTheme="minorEastAsia" w:hAnsiTheme="minorEastAsia"/>
          <w:bCs/>
          <w:sz w:val="30"/>
          <w:szCs w:val="30"/>
        </w:rPr>
        <w:t>2、晋级赛之慢病服务月（8月1日-9月20日）</w:t>
      </w:r>
    </w:p>
    <w:p>
      <w:pPr>
        <w:ind w:firstLine="600" w:firstLineChars="200"/>
        <w:rPr>
          <w:rFonts w:asciiTheme="minorEastAsia" w:hAnsiTheme="minorEastAsia"/>
          <w:sz w:val="30"/>
          <w:szCs w:val="30"/>
        </w:rPr>
      </w:pPr>
      <w:r>
        <w:rPr>
          <w:rFonts w:hint="eastAsia" w:asciiTheme="minorEastAsia" w:hAnsiTheme="minorEastAsia"/>
          <w:bCs/>
          <w:sz w:val="30"/>
          <w:szCs w:val="30"/>
        </w:rPr>
        <w:t>参与落地赛的选手，回到门店后开始准备迎战慢病服务月，统一时间开始比赛（门店服务力提升赛），</w:t>
      </w:r>
      <w:r>
        <w:rPr>
          <w:rFonts w:asciiTheme="minorEastAsia" w:hAnsiTheme="minorEastAsia"/>
          <w:sz w:val="30"/>
          <w:szCs w:val="30"/>
        </w:rPr>
        <w:t xml:space="preserve"> </w:t>
      </w:r>
      <w:r>
        <w:rPr>
          <w:rFonts w:hint="eastAsia" w:asciiTheme="minorEastAsia" w:hAnsiTheme="minorEastAsia"/>
          <w:sz w:val="30"/>
          <w:szCs w:val="30"/>
        </w:rPr>
        <w:t>为期30天。</w:t>
      </w:r>
    </w:p>
    <w:p>
      <w:pPr>
        <w:rPr>
          <w:rFonts w:asciiTheme="minorEastAsia" w:hAnsiTheme="minorEastAsia"/>
          <w:sz w:val="30"/>
          <w:szCs w:val="30"/>
        </w:rPr>
      </w:pPr>
      <w:r>
        <w:rPr>
          <w:rFonts w:hint="eastAsia" w:asciiTheme="minorEastAsia" w:hAnsiTheme="minorEastAsia"/>
          <w:sz w:val="30"/>
          <w:szCs w:val="30"/>
        </w:rPr>
        <w:t>（1）活动形式：</w:t>
      </w:r>
      <w:r>
        <w:rPr>
          <w:rFonts w:hint="eastAsia" w:asciiTheme="minorEastAsia" w:hAnsiTheme="minorEastAsia"/>
          <w:bCs/>
          <w:sz w:val="30"/>
          <w:szCs w:val="30"/>
        </w:rPr>
        <w:t>选手在一个月时间内，通过心康助手app在门店内为顾客提供慢病服务。</w:t>
      </w:r>
    </w:p>
    <w:p>
      <w:pPr>
        <w:rPr>
          <w:rFonts w:asciiTheme="minorEastAsia" w:hAnsiTheme="minorEastAsia"/>
          <w:sz w:val="30"/>
          <w:szCs w:val="30"/>
        </w:rPr>
      </w:pPr>
      <w:r>
        <w:rPr>
          <w:rFonts w:hint="eastAsia" w:asciiTheme="minorEastAsia" w:hAnsiTheme="minorEastAsia"/>
          <w:sz w:val="30"/>
          <w:szCs w:val="30"/>
        </w:rPr>
        <w:drawing>
          <wp:inline distT="0" distB="0" distL="0" distR="0">
            <wp:extent cx="5274310" cy="866775"/>
            <wp:effectExtent l="19050" t="0" r="2540" b="0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bCs/>
          <w:sz w:val="30"/>
          <w:szCs w:val="30"/>
        </w:rPr>
      </w:pPr>
      <w:r>
        <w:rPr>
          <w:rFonts w:hint="eastAsia" w:asciiTheme="minorEastAsia" w:hAnsiTheme="minorEastAsia"/>
          <w:sz w:val="30"/>
          <w:szCs w:val="30"/>
        </w:rPr>
        <w:t>（2）</w:t>
      </w:r>
      <w:r>
        <w:rPr>
          <w:rFonts w:hint="eastAsia" w:asciiTheme="minorEastAsia" w:hAnsiTheme="minorEastAsia"/>
          <w:bCs/>
          <w:sz w:val="30"/>
          <w:szCs w:val="30"/>
        </w:rPr>
        <w:t>活动考核-服务力提升赛：30天内，考核参赛店员慢病建档、检测、回访、购买达成额，共4项加权综合考核</w:t>
      </w:r>
      <w:r>
        <w:rPr>
          <w:rFonts w:hint="eastAsia" w:asciiTheme="minorEastAsia" w:hAnsiTheme="minorEastAsia"/>
          <w:b/>
          <w:bCs/>
          <w:sz w:val="30"/>
          <w:szCs w:val="30"/>
        </w:rPr>
        <w:t xml:space="preserve"> </w:t>
      </w:r>
      <w:r>
        <w:rPr>
          <w:rFonts w:hint="eastAsia" w:asciiTheme="minorEastAsia" w:hAnsiTheme="minorEastAsia"/>
          <w:bCs/>
          <w:sz w:val="30"/>
          <w:szCs w:val="30"/>
        </w:rPr>
        <w:t>。</w:t>
      </w:r>
    </w:p>
    <w:p>
      <w:pPr>
        <w:rPr>
          <w:rFonts w:asciiTheme="minorEastAsia" w:hAnsiTheme="minorEastAsia"/>
          <w:bCs/>
          <w:sz w:val="30"/>
          <w:szCs w:val="30"/>
        </w:rPr>
      </w:pPr>
      <w:r>
        <w:rPr>
          <w:rFonts w:hint="eastAsia" w:asciiTheme="minorEastAsia" w:hAnsiTheme="minorEastAsia"/>
          <w:bCs/>
          <w:sz w:val="30"/>
          <w:szCs w:val="30"/>
        </w:rPr>
        <w:t>（3）活动数据核算 ：a、中康负责统计慢病系统上建档、服务、回访；b、连锁提供门店慢病品类及关联产品当月销量环比变化。</w:t>
      </w:r>
    </w:p>
    <w:p>
      <w:pPr>
        <w:rPr>
          <w:rFonts w:asciiTheme="minorEastAsia" w:hAnsiTheme="minorEastAsia"/>
          <w:bCs/>
          <w:sz w:val="30"/>
          <w:szCs w:val="30"/>
        </w:rPr>
      </w:pPr>
      <w:r>
        <w:rPr>
          <w:rFonts w:asciiTheme="minorEastAsia" w:hAnsiTheme="minorEastAsia"/>
          <w:bCs/>
          <w:sz w:val="30"/>
          <w:szCs w:val="30"/>
        </w:rPr>
        <w:drawing>
          <wp:inline distT="0" distB="0" distL="0" distR="0">
            <wp:extent cx="5342890" cy="1724025"/>
            <wp:effectExtent l="0" t="0" r="0" b="0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8531" cy="17224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rPr>
          <w:rFonts w:asciiTheme="minorEastAsia" w:hAnsiTheme="minorEastAsia"/>
          <w:bCs/>
          <w:sz w:val="30"/>
          <w:szCs w:val="30"/>
        </w:rPr>
      </w:pPr>
      <w:r>
        <w:rPr>
          <w:rFonts w:hint="eastAsia" w:asciiTheme="minorEastAsia" w:hAnsiTheme="minorEastAsia"/>
          <w:bCs/>
          <w:sz w:val="30"/>
          <w:szCs w:val="30"/>
        </w:rPr>
        <w:t>（4）提供支持：</w:t>
      </w:r>
    </w:p>
    <w:p>
      <w:pPr>
        <w:rPr>
          <w:rFonts w:asciiTheme="minorEastAsia" w:hAnsiTheme="minorEastAsia"/>
          <w:bCs/>
          <w:sz w:val="30"/>
          <w:szCs w:val="30"/>
        </w:rPr>
      </w:pPr>
      <w:r>
        <w:rPr>
          <w:rFonts w:hint="eastAsia" w:asciiTheme="minorEastAsia" w:hAnsiTheme="minorEastAsia"/>
          <w:bCs/>
          <w:sz w:val="30"/>
          <w:szCs w:val="30"/>
        </w:rPr>
        <w:t xml:space="preserve">    a、中康提供：《“恒瑞杯”慢病服务标准流程》、慢病科普知识手册、慢病专家线上为店员指导答疑、每周参赛数据公布。</w:t>
      </w:r>
    </w:p>
    <w:p>
      <w:pPr>
        <w:rPr>
          <w:rFonts w:asciiTheme="minorEastAsia" w:hAnsiTheme="minorEastAsia"/>
          <w:bCs/>
          <w:sz w:val="30"/>
          <w:szCs w:val="30"/>
        </w:rPr>
      </w:pPr>
      <w:r>
        <w:rPr>
          <w:rFonts w:hint="eastAsia" w:asciiTheme="minorEastAsia" w:hAnsiTheme="minorEastAsia"/>
          <w:bCs/>
          <w:sz w:val="30"/>
          <w:szCs w:val="30"/>
        </w:rPr>
        <w:t xml:space="preserve">    b、恒瑞提供：门店检测活动（每门店至少一场）、代表线下门店随访跟进。</w:t>
      </w:r>
    </w:p>
    <w:p>
      <w:pPr>
        <w:rPr>
          <w:rFonts w:asciiTheme="minorEastAsia" w:hAnsiTheme="minorEastAsia"/>
          <w:bCs/>
          <w:color w:val="FF0000"/>
          <w:sz w:val="30"/>
          <w:szCs w:val="30"/>
        </w:rPr>
      </w:pPr>
      <w:r>
        <w:rPr>
          <w:rFonts w:hint="eastAsia" w:asciiTheme="minorEastAsia" w:hAnsiTheme="minorEastAsia"/>
          <w:bCs/>
          <w:color w:val="FF0000"/>
          <w:sz w:val="30"/>
          <w:szCs w:val="30"/>
        </w:rPr>
        <w:t>慢病服务月结束后，各连锁慢病服务成绩计入总成绩，占比60%</w:t>
      </w:r>
    </w:p>
    <w:p>
      <w:pPr>
        <w:rPr>
          <w:rFonts w:asciiTheme="minorEastAsia" w:hAnsiTheme="minorEastAsia"/>
          <w:bCs/>
          <w:sz w:val="30"/>
          <w:szCs w:val="30"/>
        </w:rPr>
      </w:pPr>
      <w:r>
        <w:rPr>
          <w:rFonts w:hint="eastAsia" w:asciiTheme="minorEastAsia" w:hAnsiTheme="minorEastAsia"/>
          <w:bCs/>
          <w:sz w:val="30"/>
          <w:szCs w:val="30"/>
        </w:rPr>
        <w:t>3、晋级赛结果公布</w:t>
      </w:r>
    </w:p>
    <w:p>
      <w:pPr>
        <w:ind w:firstLine="600" w:firstLineChars="200"/>
        <w:rPr>
          <w:rFonts w:asciiTheme="minorEastAsia" w:hAnsiTheme="minorEastAsia"/>
          <w:bCs/>
          <w:sz w:val="30"/>
          <w:szCs w:val="30"/>
        </w:rPr>
      </w:pPr>
      <w:r>
        <w:rPr>
          <w:rFonts w:hint="eastAsia" w:asciiTheme="minorEastAsia" w:hAnsiTheme="minorEastAsia"/>
          <w:bCs/>
          <w:sz w:val="30"/>
          <w:szCs w:val="30"/>
        </w:rPr>
        <w:t>连锁晋级总成绩=本连锁选手落地赛成绩（占比40%）+本连锁选手慢病服务成绩（占比60%）</w:t>
      </w:r>
      <w:r>
        <w:rPr>
          <w:rFonts w:asciiTheme="minorEastAsia" w:hAnsiTheme="minorEastAsia"/>
          <w:bCs/>
          <w:sz w:val="30"/>
          <w:szCs w:val="30"/>
        </w:rPr>
        <w:t xml:space="preserve"> </w:t>
      </w:r>
    </w:p>
    <w:p>
      <w:pPr>
        <w:ind w:firstLine="600" w:firstLineChars="200"/>
        <w:rPr>
          <w:rFonts w:asciiTheme="minorEastAsia" w:hAnsiTheme="minorEastAsia"/>
          <w:bCs/>
          <w:sz w:val="30"/>
          <w:szCs w:val="30"/>
        </w:rPr>
      </w:pPr>
      <w:r>
        <w:rPr>
          <w:rFonts w:hint="eastAsia" w:asciiTheme="minorEastAsia" w:hAnsiTheme="minorEastAsia"/>
          <w:bCs/>
          <w:sz w:val="30"/>
          <w:szCs w:val="30"/>
        </w:rPr>
        <w:t>选手晋级总成绩前五名均可获得额外奖励</w:t>
      </w:r>
      <w:r>
        <w:rPr>
          <w:rFonts w:asciiTheme="minorEastAsia" w:hAnsiTheme="minorEastAsia"/>
          <w:bCs/>
          <w:sz w:val="30"/>
          <w:szCs w:val="30"/>
        </w:rPr>
        <w:t xml:space="preserve"> </w:t>
      </w:r>
      <w:r>
        <w:rPr>
          <w:rFonts w:hint="eastAsia" w:asciiTheme="minorEastAsia" w:hAnsiTheme="minorEastAsia"/>
          <w:bCs/>
          <w:sz w:val="30"/>
          <w:szCs w:val="30"/>
        </w:rPr>
        <w:t>。</w:t>
      </w:r>
    </w:p>
    <w:p>
      <w:pPr>
        <w:ind w:firstLine="602" w:firstLineChars="200"/>
        <w:rPr>
          <w:rFonts w:asciiTheme="minorEastAsia" w:hAnsiTheme="minorEastAsia"/>
          <w:b/>
          <w:bCs/>
          <w:color w:val="FF0000"/>
          <w:sz w:val="30"/>
          <w:szCs w:val="30"/>
        </w:rPr>
      </w:pPr>
      <w:r>
        <w:rPr>
          <w:rFonts w:hint="eastAsia" w:asciiTheme="minorEastAsia" w:hAnsiTheme="minorEastAsia"/>
          <w:b/>
          <w:bCs/>
          <w:color w:val="FF0000"/>
          <w:sz w:val="30"/>
          <w:szCs w:val="30"/>
        </w:rPr>
        <w:t>各赛区连锁晋级总成绩第一名，获得全国总决赛资格。</w:t>
      </w:r>
    </w:p>
    <w:p>
      <w:pPr>
        <w:rPr>
          <w:rFonts w:asciiTheme="minorEastAsia" w:hAnsiTheme="minorEastAsia"/>
          <w:b/>
          <w:bCs/>
          <w:sz w:val="30"/>
          <w:szCs w:val="30"/>
        </w:rPr>
      </w:pPr>
      <w:r>
        <w:rPr>
          <w:rFonts w:hint="eastAsia" w:asciiTheme="minorEastAsia" w:hAnsiTheme="minorEastAsia"/>
          <w:b/>
          <w:bCs/>
          <w:sz w:val="30"/>
          <w:szCs w:val="30"/>
        </w:rPr>
        <w:t>六、复活赛（9月23日-9月29日）</w:t>
      </w:r>
    </w:p>
    <w:p>
      <w:pPr>
        <w:ind w:firstLine="600" w:firstLineChars="200"/>
        <w:rPr>
          <w:rFonts w:asciiTheme="minorEastAsia" w:hAnsiTheme="minorEastAsia"/>
          <w:bCs/>
          <w:sz w:val="30"/>
          <w:szCs w:val="30"/>
        </w:rPr>
      </w:pPr>
      <w:r>
        <w:rPr>
          <w:rFonts w:hint="eastAsia" w:asciiTheme="minorEastAsia" w:hAnsiTheme="minorEastAsia"/>
          <w:bCs/>
          <w:sz w:val="30"/>
          <w:szCs w:val="30"/>
        </w:rPr>
        <w:t>将为落选的35只队伍展开为期7天的</w:t>
      </w:r>
      <w:r>
        <w:rPr>
          <w:rFonts w:hint="eastAsia" w:asciiTheme="minorEastAsia" w:hAnsiTheme="minorEastAsia"/>
          <w:bCs/>
          <w:color w:val="FF0000"/>
          <w:sz w:val="30"/>
          <w:szCs w:val="30"/>
        </w:rPr>
        <w:t>人气投票</w:t>
      </w:r>
      <w:r>
        <w:rPr>
          <w:rFonts w:hint="eastAsia" w:asciiTheme="minorEastAsia" w:hAnsiTheme="minorEastAsia"/>
          <w:bCs/>
          <w:sz w:val="30"/>
          <w:szCs w:val="30"/>
        </w:rPr>
        <w:t>复活赛，35强连锁一同PK。制作投票H5，选手在这7天内可自发宣传拉票。 最后统计票数，总票数排名</w:t>
      </w:r>
      <w:r>
        <w:rPr>
          <w:rFonts w:hint="eastAsia" w:asciiTheme="minorEastAsia" w:hAnsiTheme="minorEastAsia"/>
          <w:b/>
          <w:bCs/>
          <w:color w:val="FF0000"/>
          <w:sz w:val="30"/>
          <w:szCs w:val="30"/>
        </w:rPr>
        <w:t>前2名</w:t>
      </w:r>
      <w:r>
        <w:rPr>
          <w:rFonts w:hint="eastAsia" w:asciiTheme="minorEastAsia" w:hAnsiTheme="minorEastAsia"/>
          <w:bCs/>
          <w:sz w:val="30"/>
          <w:szCs w:val="30"/>
        </w:rPr>
        <w:t>的连锁队伍可与各赛区第一名共同晋级总决赛。</w:t>
      </w:r>
    </w:p>
    <w:p>
      <w:pPr>
        <w:rPr>
          <w:rFonts w:asciiTheme="minorEastAsia" w:hAnsiTheme="minorEastAsia"/>
          <w:bCs/>
          <w:sz w:val="30"/>
          <w:szCs w:val="30"/>
        </w:rPr>
      </w:pPr>
    </w:p>
    <w:p>
      <w:pPr>
        <w:rPr>
          <w:rFonts w:asciiTheme="minorEastAsia" w:hAnsiTheme="minorEastAsia"/>
          <w:b/>
          <w:bCs/>
          <w:sz w:val="30"/>
          <w:szCs w:val="30"/>
        </w:rPr>
      </w:pPr>
      <w:r>
        <w:rPr>
          <w:rFonts w:hint="eastAsia" w:asciiTheme="minorEastAsia" w:hAnsiTheme="minorEastAsia"/>
          <w:b/>
          <w:bCs/>
          <w:sz w:val="30"/>
          <w:szCs w:val="30"/>
        </w:rPr>
        <w:t>七、</w:t>
      </w:r>
      <w:r>
        <w:rPr>
          <w:rFonts w:asciiTheme="minorEastAsia" w:hAnsiTheme="minorEastAsia"/>
          <w:b/>
          <w:bCs/>
          <w:sz w:val="30"/>
          <w:szCs w:val="30"/>
        </w:rPr>
        <w:t xml:space="preserve"> </w:t>
      </w:r>
      <w:r>
        <w:rPr>
          <w:rFonts w:hint="eastAsia" w:asciiTheme="minorEastAsia" w:hAnsiTheme="minorEastAsia"/>
          <w:b/>
          <w:bCs/>
          <w:sz w:val="30"/>
          <w:szCs w:val="30"/>
        </w:rPr>
        <w:t>全国总决赛（10月20日-10月30日）</w:t>
      </w:r>
    </w:p>
    <w:p>
      <w:pPr>
        <w:rPr>
          <w:rFonts w:asciiTheme="minorEastAsia" w:hAnsiTheme="minorEastAsia"/>
          <w:bCs/>
          <w:sz w:val="30"/>
          <w:szCs w:val="30"/>
        </w:rPr>
      </w:pPr>
      <w:r>
        <w:rPr>
          <w:rFonts w:hint="eastAsia" w:asciiTheme="minorEastAsia" w:hAnsiTheme="minorEastAsia"/>
          <w:bCs/>
          <w:sz w:val="30"/>
          <w:szCs w:val="30"/>
        </w:rPr>
        <w:t>1、决赛日程安排（地点待定）</w:t>
      </w:r>
    </w:p>
    <w:p>
      <w:pPr>
        <w:rPr>
          <w:rFonts w:hint="eastAsia" w:asciiTheme="minorEastAsia" w:hAnsiTheme="minorEastAsia"/>
          <w:bCs/>
          <w:sz w:val="30"/>
          <w:szCs w:val="30"/>
        </w:rPr>
      </w:pPr>
      <w:r>
        <w:rPr>
          <w:rFonts w:asciiTheme="minorEastAsia" w:hAnsiTheme="minorEastAsia"/>
          <w:bCs/>
          <w:sz w:val="30"/>
          <w:szCs w:val="30"/>
        </w:rPr>
        <w:drawing>
          <wp:inline distT="0" distB="0" distL="0" distR="0">
            <wp:extent cx="5274310" cy="2466975"/>
            <wp:effectExtent l="19050" t="0" r="2540" b="0"/>
            <wp:docPr id="19" name="对象 1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1" name="组合 0"/>
                    <a:cNvGrpSpPr/>
                  </a:nvGrpSpPr>
                  <a:grpSpPr>
                    <a:xfrm>
                      <a:off x="0" y="0"/>
                      <a:ext cx="12191998" cy="3894595"/>
                      <a:chOff x="0" y="1619618"/>
                      <a:chExt cx="12191998" cy="3894595"/>
                    </a:xfrm>
                  </a:grpSpPr>
                  <a:grpSp>
                    <a:nvGrpSpPr>
                      <a:cNvPr id="29" name="组合 28"/>
                      <a:cNvGrpSpPr/>
                    </a:nvGrpSpPr>
                    <a:grpSpPr>
                      <a:xfrm>
                        <a:off x="0" y="1619618"/>
                        <a:ext cx="12191998" cy="3894595"/>
                        <a:chOff x="0" y="1619618"/>
                        <a:chExt cx="12191998" cy="3894595"/>
                      </a:xfrm>
                    </a:grpSpPr>
                    <a:sp>
                      <a:nvSpPr>
                        <a:cNvPr id="32" name="矩形 31"/>
                        <a:cNvSpPr/>
                      </a:nvSpPr>
                      <a:spPr>
                        <a:xfrm>
                          <a:off x="0" y="2495203"/>
                          <a:ext cx="12191998" cy="45719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a:spPr>
                      <a:txSp>
                        <a:txBody>
                          <a:bodyPr anchor="ctr"/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defTabSz="914400" eaLnBrk="1" fontAlgn="auto" hangingPunct="1">
                              <a:buFont typeface="Arial" panose="020B0604020202020204" pitchFamily="34" charset="0"/>
                              <a:buNone/>
                            </a:pPr>
                            <a:endParaRPr kumimoji="1" lang="zh-CN" altLang="en-US" sz="3200" noProof="1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33" name="文本框 7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789570" y="1624452"/>
                          <a:ext cx="1100137" cy="5762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eaLnBrk="1" hangingPunct="1">
                              <a:lnSpc>
                                <a:spcPct val="150000"/>
                              </a:lnSpc>
                            </a:pPr>
                            <a:r>
                              <a:rPr lang="en-US" altLang="zh-CN" b="1" dirty="0">
                                <a:latin typeface="微软雅黑" panose="020B0503020204020204" pitchFamily="34" charset="-122"/>
                                <a:sym typeface="微软雅黑" panose="020B0503020204020204" pitchFamily="34" charset="-122"/>
                              </a:rPr>
                              <a:t>Day 1</a:t>
                            </a:r>
                            <a:endParaRPr lang="en-US" altLang="zh-CN" b="1" dirty="0">
                              <a:latin typeface="微软雅黑" panose="020B0503020204020204" pitchFamily="34" charset="-122"/>
                              <a:sym typeface="微软雅黑" panose="020B0503020204020204" pitchFamily="34" charset="-122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4" name="文本框 9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3680006" y="1619618"/>
                          <a:ext cx="1035050" cy="5064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eaLnBrk="1" hangingPunct="1">
                              <a:lnSpc>
                                <a:spcPct val="150000"/>
                              </a:lnSpc>
                            </a:pPr>
                            <a:r>
                              <a:rPr lang="en-US" altLang="zh-CN" b="1" dirty="0">
                                <a:latin typeface="微软雅黑" panose="020B0503020204020204" pitchFamily="34" charset="-122"/>
                                <a:sym typeface="微软雅黑" panose="020B0503020204020204" pitchFamily="34" charset="-122"/>
                              </a:rPr>
                              <a:t>Day 2</a:t>
                            </a:r>
                            <a:endParaRPr lang="en-US" altLang="zh-CN" b="1" dirty="0">
                              <a:latin typeface="微软雅黑" panose="020B0503020204020204" pitchFamily="34" charset="-122"/>
                              <a:sym typeface="微软雅黑" panose="020B0503020204020204" pitchFamily="34" charset="-122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5" name="文本框 10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9649807" y="1619619"/>
                          <a:ext cx="1439863" cy="5762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eaLnBrk="1" hangingPunct="1">
                              <a:lnSpc>
                                <a:spcPct val="150000"/>
                              </a:lnSpc>
                            </a:pPr>
                            <a:r>
                              <a:rPr lang="en-US" altLang="zh-CN" b="1" dirty="0">
                                <a:latin typeface="微软雅黑" panose="020B0503020204020204" pitchFamily="34" charset="-122"/>
                                <a:sym typeface="微软雅黑" panose="020B0503020204020204" pitchFamily="34" charset="-122"/>
                              </a:rPr>
                              <a:t>Day 4</a:t>
                            </a:r>
                            <a:endParaRPr lang="en-US" altLang="zh-CN" b="1" dirty="0">
                              <a:latin typeface="微软雅黑" panose="020B0503020204020204" pitchFamily="34" charset="-122"/>
                              <a:sym typeface="微软雅黑" panose="020B0503020204020204" pitchFamily="34" charset="-122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6" name="文本框 9"/>
                        <a:cNvSpPr txBox="1">
                          <a:spLocks noChangeArrowheads="1"/>
                        </a:cNvSpPr>
                      </a:nvSpPr>
                      <a:spPr bwMode="auto">
                        <a:xfrm>
                          <a:off x="6766110" y="1619618"/>
                          <a:ext cx="1035050" cy="5762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eaLnBrk="1" hangingPunct="1">
                              <a:lnSpc>
                                <a:spcPct val="150000"/>
                              </a:lnSpc>
                            </a:pPr>
                            <a:r>
                              <a:rPr lang="en-US" altLang="zh-CN" b="1" dirty="0">
                                <a:latin typeface="微软雅黑" panose="020B0503020204020204" pitchFamily="34" charset="-122"/>
                                <a:sym typeface="微软雅黑" panose="020B0503020204020204" pitchFamily="34" charset="-122"/>
                              </a:rPr>
                              <a:t>Day 3</a:t>
                            </a:r>
                            <a:endParaRPr lang="en-US" altLang="zh-CN" b="1" dirty="0">
                              <a:latin typeface="微软雅黑" panose="020B0503020204020204" pitchFamily="34" charset="-122"/>
                              <a:sym typeface="微软雅黑" panose="020B0503020204020204" pitchFamily="34" charset="-122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37" name="星形: 六角 36"/>
                        <a:cNvSpPr/>
                      </a:nvSpPr>
                      <a:spPr>
                        <a:xfrm>
                          <a:off x="1029843" y="2190780"/>
                          <a:ext cx="616228" cy="646314"/>
                        </a:xfrm>
                        <a:prstGeom prst="star6">
                          <a:avLst/>
                        </a:prstGeom>
                        <a:solidFill>
                          <a:srgbClr val="E60000"/>
                        </a:solidFill>
                        <a:ln>
                          <a:noFill/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CN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38" name="星形: 六角 37"/>
                        <a:cNvSpPr/>
                      </a:nvSpPr>
                      <a:spPr>
                        <a:xfrm>
                          <a:off x="3889417" y="2201358"/>
                          <a:ext cx="616228" cy="646314"/>
                        </a:xfrm>
                        <a:prstGeom prst="star6">
                          <a:avLst/>
                        </a:prstGeom>
                        <a:solidFill>
                          <a:srgbClr val="E60000"/>
                        </a:solidFill>
                        <a:ln>
                          <a:noFill/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CN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39" name="星形: 六角 38"/>
                        <a:cNvSpPr/>
                      </a:nvSpPr>
                      <a:spPr>
                        <a:xfrm>
                          <a:off x="6975521" y="2190780"/>
                          <a:ext cx="616228" cy="646314"/>
                        </a:xfrm>
                        <a:prstGeom prst="star6">
                          <a:avLst/>
                        </a:prstGeom>
                        <a:solidFill>
                          <a:srgbClr val="E60000"/>
                        </a:solidFill>
                        <a:ln>
                          <a:noFill/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CN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40" name="星形: 六角 39"/>
                        <a:cNvSpPr/>
                      </a:nvSpPr>
                      <a:spPr>
                        <a:xfrm>
                          <a:off x="10061625" y="2190780"/>
                          <a:ext cx="616228" cy="646314"/>
                        </a:xfrm>
                        <a:prstGeom prst="star6">
                          <a:avLst/>
                        </a:prstGeom>
                        <a:solidFill>
                          <a:srgbClr val="E60000"/>
                        </a:solidFill>
                        <a:ln>
                          <a:noFill/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zh-CN" altLang="en-U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4" name="矩形 3"/>
                        <a:cNvSpPr/>
                      </a:nvSpPr>
                      <a:spPr>
                        <a:xfrm>
                          <a:off x="996288" y="2928890"/>
                          <a:ext cx="1813174" cy="2585323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wrap="square">
                            <a:spAutoFit/>
                          </a:bodyPr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zh-CN" altLang="en-US" b="1" dirty="0">
                                <a:solidFill>
                                  <a:srgbClr val="0070C0"/>
                                </a:solidFill>
                                <a:latin typeface="微软雅黑" panose="020B0503020204020204" pitchFamily="34" charset="-122"/>
                                <a:ea typeface="微软雅黑" panose="020B0503020204020204" pitchFamily="34" charset="-122"/>
                                <a:sym typeface="宋体" panose="02010600030101010101" charset="-122"/>
                              </a:rPr>
                              <a:t>白天：</a:t>
                            </a:r>
                            <a:endParaRPr lang="en-US" altLang="zh-CN" b="1" dirty="0">
                              <a:solidFill>
                                <a:srgbClr val="0070C0"/>
                              </a:solidFill>
                              <a:latin typeface="微软雅黑" panose="020B0503020204020204" pitchFamily="34" charset="-122"/>
                              <a:ea typeface="微软雅黑" panose="020B0503020204020204" pitchFamily="34" charset="-122"/>
                              <a:sym typeface="宋体" panose="02010600030101010101" charset="-122"/>
                            </a:endParaRPr>
                          </a:p>
                          <a:p>
                            <a:r>
                              <a:rPr lang="zh-CN" altLang="en-US" b="1" dirty="0">
                                <a:solidFill>
                                  <a:srgbClr val="0070C0"/>
                                </a:solidFill>
                                <a:latin typeface="微软雅黑" panose="020B0503020204020204" pitchFamily="34" charset="-122"/>
                                <a:ea typeface="微软雅黑" panose="020B0503020204020204" pitchFamily="34" charset="-122"/>
                                <a:sym typeface="宋体" panose="02010600030101010101" charset="-122"/>
                              </a:rPr>
                              <a:t>选手报道</a:t>
                            </a:r>
                            <a:endParaRPr lang="zh-CN" altLang="en-US" b="1" dirty="0">
                              <a:solidFill>
                                <a:srgbClr val="0070C0"/>
                              </a:solidFill>
                              <a:latin typeface="微软雅黑" panose="020B0503020204020204" pitchFamily="34" charset="-122"/>
                              <a:ea typeface="微软雅黑" panose="020B0503020204020204" pitchFamily="34" charset="-122"/>
                              <a:sym typeface="宋体" panose="02010600030101010101" charset="-122"/>
                            </a:endParaRPr>
                          </a:p>
                          <a:p>
                            <a:endParaRPr lang="en-US" altLang="zh-CN" b="1" dirty="0">
                              <a:solidFill>
                                <a:srgbClr val="0070C0"/>
                              </a:solidFill>
                              <a:latin typeface="微软雅黑" panose="020B0503020204020204" pitchFamily="34" charset="-122"/>
                              <a:ea typeface="微软雅黑" panose="020B0503020204020204" pitchFamily="34" charset="-122"/>
                              <a:sym typeface="宋体" panose="02010600030101010101" charset="-122"/>
                            </a:endParaRPr>
                          </a:p>
                          <a:p>
                            <a:r>
                              <a:rPr lang="zh-CN" altLang="en-US" b="1" dirty="0">
                                <a:solidFill>
                                  <a:srgbClr val="0070C0"/>
                                </a:solidFill>
                                <a:latin typeface="微软雅黑" panose="020B0503020204020204" pitchFamily="34" charset="-122"/>
                                <a:ea typeface="微软雅黑" panose="020B0503020204020204" pitchFamily="34" charset="-122"/>
                                <a:sym typeface="宋体" panose="02010600030101010101" charset="-122"/>
                              </a:rPr>
                              <a:t>下午：</a:t>
                            </a:r>
                            <a:endParaRPr lang="en-US" altLang="zh-CN" b="1" dirty="0">
                              <a:solidFill>
                                <a:srgbClr val="0070C0"/>
                              </a:solidFill>
                              <a:latin typeface="微软雅黑" panose="020B0503020204020204" pitchFamily="34" charset="-122"/>
                              <a:ea typeface="微软雅黑" panose="020B0503020204020204" pitchFamily="34" charset="-122"/>
                              <a:sym typeface="宋体" panose="02010600030101010101" charset="-122"/>
                            </a:endParaRPr>
                          </a:p>
                          <a:p>
                            <a:r>
                              <a:rPr lang="zh-CN" altLang="en-US" b="1" dirty="0">
                                <a:solidFill>
                                  <a:srgbClr val="0070C0"/>
                                </a:solidFill>
                                <a:latin typeface="微软雅黑" panose="020B0503020204020204" pitchFamily="34" charset="-122"/>
                                <a:ea typeface="微软雅黑" panose="020B0503020204020204" pitchFamily="34" charset="-122"/>
                                <a:sym typeface="宋体" panose="02010600030101010101" charset="-122"/>
                              </a:rPr>
                              <a:t>《慢病管理高级班》培训</a:t>
                            </a:r>
                            <a:endParaRPr lang="zh-CN" altLang="en-US" b="1" dirty="0">
                              <a:solidFill>
                                <a:srgbClr val="0070C0"/>
                              </a:solidFill>
                              <a:latin typeface="微软雅黑" panose="020B0503020204020204" pitchFamily="34" charset="-122"/>
                              <a:ea typeface="微软雅黑" panose="020B0503020204020204" pitchFamily="34" charset="-122"/>
                              <a:sym typeface="宋体" panose="02010600030101010101" charset="-122"/>
                            </a:endParaRPr>
                          </a:p>
                          <a:p>
                            <a:endParaRPr lang="en-US" altLang="zh-CN" b="1" dirty="0">
                              <a:solidFill>
                                <a:srgbClr val="0070C0"/>
                              </a:solidFill>
                              <a:latin typeface="微软雅黑" panose="020B0503020204020204" pitchFamily="34" charset="-122"/>
                              <a:ea typeface="微软雅黑" panose="020B0503020204020204" pitchFamily="34" charset="-122"/>
                              <a:sym typeface="宋体" panose="02010600030101010101" charset="-122"/>
                            </a:endParaRPr>
                          </a:p>
                          <a:p>
                            <a:r>
                              <a:rPr lang="zh-CN" altLang="en-US" b="1" dirty="0">
                                <a:solidFill>
                                  <a:srgbClr val="0070C0"/>
                                </a:solidFill>
                                <a:latin typeface="微软雅黑" panose="020B0503020204020204" pitchFamily="34" charset="-122"/>
                                <a:ea typeface="微软雅黑" panose="020B0503020204020204" pitchFamily="34" charset="-122"/>
                                <a:sym typeface="宋体" panose="02010600030101010101" charset="-122"/>
                              </a:rPr>
                              <a:t>晚上：</a:t>
                            </a:r>
                            <a:endParaRPr lang="en-US" altLang="zh-CN" b="1" dirty="0">
                              <a:solidFill>
                                <a:srgbClr val="0070C0"/>
                              </a:solidFill>
                              <a:latin typeface="微软雅黑" panose="020B0503020204020204" pitchFamily="34" charset="-122"/>
                              <a:ea typeface="微软雅黑" panose="020B0503020204020204" pitchFamily="34" charset="-122"/>
                              <a:sym typeface="宋体" panose="02010600030101010101" charset="-122"/>
                            </a:endParaRPr>
                          </a:p>
                          <a:p>
                            <a:r>
                              <a:rPr lang="zh-CN" altLang="en-US" b="1" dirty="0">
                                <a:solidFill>
                                  <a:srgbClr val="0070C0"/>
                                </a:solidFill>
                                <a:latin typeface="微软雅黑" panose="020B0503020204020204" pitchFamily="34" charset="-122"/>
                                <a:ea typeface="微软雅黑" panose="020B0503020204020204" pitchFamily="34" charset="-122"/>
                                <a:sym typeface="宋体" panose="02010600030101010101" charset="-122"/>
                              </a:rPr>
                              <a:t>选手沟通会</a:t>
                            </a:r>
                            <a:endParaRPr lang="zh-CN" altLang="en-US" b="1" dirty="0">
                              <a:solidFill>
                                <a:srgbClr val="0070C0"/>
                              </a:solidFill>
                              <a:latin typeface="微软雅黑" panose="020B0503020204020204" pitchFamily="34" charset="-122"/>
                              <a:ea typeface="微软雅黑" panose="020B0503020204020204" pitchFamily="34" charset="-122"/>
                              <a:sym typeface="宋体" panose="02010600030101010101" charset="-122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6" name="矩形 5"/>
                        <a:cNvSpPr/>
                      </a:nvSpPr>
                      <a:spPr>
                        <a:xfrm>
                          <a:off x="3868718" y="2922999"/>
                          <a:ext cx="1569660" cy="369332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wrap="none">
                            <a:spAutoFit/>
                          </a:bodyPr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zh-CN" altLang="en-US" b="1" dirty="0">
                                <a:solidFill>
                                  <a:srgbClr val="0070C0"/>
                                </a:solidFill>
                                <a:latin typeface="微软雅黑" panose="020B0503020204020204" pitchFamily="34" charset="-122"/>
                                <a:ea typeface="微软雅黑" panose="020B0503020204020204" pitchFamily="34" charset="-122"/>
                                <a:sym typeface="宋体" panose="02010600030101010101" charset="-122"/>
                              </a:rPr>
                              <a:t>室外团队拓展</a:t>
                            </a:r>
                            <a:endParaRPr lang="zh-CN" altLang="en-US" dirty="0">
                              <a:solidFill>
                                <a:srgbClr val="0070C0"/>
                              </a:solidFill>
                            </a:endParaRPr>
                          </a:p>
                        </a:txBody>
                        <a:useSpRect/>
                      </a:txSp>
                    </a:sp>
                    <a:pic>
                      <a:nvPicPr>
                        <a:cNvPr id="41" name="图片 40" descr="IMG_3977"/>
                        <a:cNvPicPr>
                          <a:picLocks noChangeAspect="1"/>
                        </a:cNvPicPr>
                      </a:nvPicPr>
                      <a:blipFill>
                        <a:blip r:embed="rId12" cstate="print"/>
                        <a:stretch>
                          <a:fillRect/>
                        </a:stretch>
                      </a:blipFill>
                      <a:spPr>
                        <a:xfrm>
                          <a:off x="3948137" y="3368236"/>
                          <a:ext cx="1387258" cy="925468"/>
                        </a:xfrm>
                        <a:prstGeom prst="rect">
                          <a:avLst/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a:spPr>
                    </a:pic>
                    <a:pic>
                      <a:nvPicPr>
                        <a:cNvPr id="42" name="图片 41" descr="IMG_4004"/>
                        <a:cNvPicPr>
                          <a:picLocks noChangeAspect="1"/>
                        </a:cNvPicPr>
                      </a:nvPicPr>
                      <a:blipFill>
                        <a:blip r:embed="rId13" cstate="print"/>
                        <a:stretch>
                          <a:fillRect/>
                        </a:stretch>
                      </a:blipFill>
                      <a:spPr>
                        <a:xfrm>
                          <a:off x="3948137" y="4363011"/>
                          <a:ext cx="1387258" cy="925468"/>
                        </a:xfrm>
                        <a:prstGeom prst="rect">
                          <a:avLst/>
                        </a:prstGeom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a:spPr>
                    </a:pic>
                    <a:sp>
                      <a:nvSpPr>
                        <a:cNvPr id="45" name="矩形 44"/>
                        <a:cNvSpPr/>
                      </a:nvSpPr>
                      <a:spPr>
                        <a:xfrm>
                          <a:off x="6975521" y="2906571"/>
                          <a:ext cx="2778079" cy="1415772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wrap="square">
                            <a:spAutoFit/>
                          </a:bodyPr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zh-CN" altLang="en-US" b="1" dirty="0">
                                <a:solidFill>
                                  <a:srgbClr val="0070C0"/>
                                </a:solidFill>
                                <a:latin typeface="微软雅黑" panose="020B0503020204020204" pitchFamily="34" charset="-122"/>
                                <a:ea typeface="微软雅黑" panose="020B0503020204020204" pitchFamily="34" charset="-122"/>
                                <a:sym typeface="宋体" panose="02010600030101010101" charset="-122"/>
                              </a:rPr>
                              <a:t>室内总决赛</a:t>
                            </a:r>
                            <a:endParaRPr lang="zh-CN" altLang="en-US" b="1" dirty="0">
                              <a:solidFill>
                                <a:srgbClr val="0070C0"/>
                              </a:solidFill>
                              <a:latin typeface="微软雅黑" panose="020B0503020204020204" pitchFamily="34" charset="-122"/>
                              <a:ea typeface="微软雅黑" panose="020B0503020204020204" pitchFamily="34" charset="-122"/>
                              <a:sym typeface="宋体" panose="02010600030101010101" charset="-122"/>
                            </a:endParaRPr>
                          </a:p>
                          <a:p>
                            <a:r>
                              <a:rPr lang="zh-CN" altLang="en-US" sz="1400" b="1" dirty="0">
                                <a:solidFill>
                                  <a:srgbClr val="0070C0"/>
                                </a:solidFill>
                                <a:latin typeface="微软雅黑" panose="020B0503020204020204" pitchFamily="34" charset="-122"/>
                                <a:ea typeface="微软雅黑" panose="020B0503020204020204" pitchFamily="34" charset="-122"/>
                                <a:sym typeface="宋体" panose="02010600030101010101" charset="-122"/>
                              </a:rPr>
                              <a:t>上午：彩排</a:t>
                            </a:r>
                            <a:endParaRPr lang="zh-CN" altLang="en-US" sz="1400" b="1" dirty="0">
                              <a:solidFill>
                                <a:srgbClr val="0070C0"/>
                              </a:solidFill>
                              <a:latin typeface="微软雅黑" panose="020B0503020204020204" pitchFamily="34" charset="-122"/>
                              <a:ea typeface="微软雅黑" panose="020B0503020204020204" pitchFamily="34" charset="-122"/>
                              <a:sym typeface="宋体" panose="02010600030101010101" charset="-122"/>
                            </a:endParaRPr>
                          </a:p>
                          <a:p>
                            <a:r>
                              <a:rPr lang="zh-CN" altLang="en-US" sz="1400" b="1" dirty="0">
                                <a:solidFill>
                                  <a:srgbClr val="0070C0"/>
                                </a:solidFill>
                                <a:latin typeface="微软雅黑" panose="020B0503020204020204" pitchFamily="34" charset="-122"/>
                                <a:ea typeface="微软雅黑" panose="020B0503020204020204" pitchFamily="34" charset="-122"/>
                                <a:sym typeface="宋体" panose="02010600030101010101" charset="-122"/>
                              </a:rPr>
                              <a:t>下午：比赛（现场直播</a:t>
                            </a:r>
                            <a:r>
                              <a:rPr lang="zh-CN" altLang="en-US" b="1" dirty="0">
                                <a:solidFill>
                                  <a:srgbClr val="0070C0"/>
                                </a:solidFill>
                                <a:latin typeface="微软雅黑" panose="020B0503020204020204" pitchFamily="34" charset="-122"/>
                                <a:ea typeface="微软雅黑" panose="020B0503020204020204" pitchFamily="34" charset="-122"/>
                                <a:sym typeface="宋体" panose="02010600030101010101" charset="-122"/>
                              </a:rPr>
                              <a:t>）</a:t>
                            </a:r>
                            <a:endParaRPr lang="en-US" altLang="zh-CN" b="1" dirty="0">
                              <a:solidFill>
                                <a:srgbClr val="0070C0"/>
                              </a:solidFill>
                              <a:latin typeface="微软雅黑" panose="020B0503020204020204" pitchFamily="34" charset="-122"/>
                              <a:ea typeface="微软雅黑" panose="020B0503020204020204" pitchFamily="34" charset="-122"/>
                              <a:sym typeface="宋体" panose="02010600030101010101" charset="-122"/>
                            </a:endParaRPr>
                          </a:p>
                          <a:p>
                            <a:r>
                              <a:rPr lang="zh-CN" altLang="en-US" b="1" dirty="0">
                                <a:solidFill>
                                  <a:srgbClr val="0070C0"/>
                                </a:solidFill>
                                <a:latin typeface="微软雅黑" panose="020B0503020204020204" pitchFamily="34" charset="-122"/>
                                <a:ea typeface="微软雅黑" panose="020B0503020204020204" pitchFamily="34" charset="-122"/>
                                <a:sym typeface="宋体" panose="02010600030101010101" charset="-122"/>
                              </a:rPr>
                              <a:t>评委评分</a:t>
                            </a:r>
                            <a:endParaRPr lang="en-US" altLang="zh-CN" b="1" dirty="0">
                              <a:solidFill>
                                <a:srgbClr val="0070C0"/>
                              </a:solidFill>
                              <a:latin typeface="微软雅黑" panose="020B0503020204020204" pitchFamily="34" charset="-122"/>
                              <a:ea typeface="微软雅黑" panose="020B0503020204020204" pitchFamily="34" charset="-122"/>
                              <a:sym typeface="宋体" panose="02010600030101010101" charset="-122"/>
                            </a:endParaRPr>
                          </a:p>
                          <a:p>
                            <a:r>
                              <a:rPr lang="zh-CN" altLang="en-US" b="1" dirty="0">
                                <a:solidFill>
                                  <a:srgbClr val="0070C0"/>
                                </a:solidFill>
                                <a:latin typeface="微软雅黑" panose="020B0503020204020204" pitchFamily="34" charset="-122"/>
                                <a:ea typeface="微软雅黑" panose="020B0503020204020204" pitchFamily="34" charset="-122"/>
                                <a:sym typeface="宋体" panose="02010600030101010101" charset="-122"/>
                              </a:rPr>
                              <a:t>颁奖典礼</a:t>
                            </a:r>
                            <a:endParaRPr lang="zh-CN" altLang="en-US" b="1" dirty="0">
                              <a:solidFill>
                                <a:srgbClr val="0070C0"/>
                              </a:solidFill>
                              <a:latin typeface="微软雅黑" panose="020B0503020204020204" pitchFamily="34" charset="-122"/>
                              <a:ea typeface="微软雅黑" panose="020B0503020204020204" pitchFamily="34" charset="-122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50" name="矩形 49"/>
                        <a:cNvSpPr/>
                      </a:nvSpPr>
                      <a:spPr>
                        <a:xfrm>
                          <a:off x="10024930" y="2813402"/>
                          <a:ext cx="689616" cy="458908"/>
                        </a:xfrm>
                        <a:prstGeom prst="rect">
                          <a:avLst/>
                        </a:prstGeom>
                      </a:spPr>
                      <a:txSp>
                        <a:txBody>
                          <a:bodyPr wrap="square">
                            <a:spAutoFit/>
                          </a:bodyPr>
                          <a:lstStyle>
                            <a:defPPr>
                              <a:defRPr lang="zh-CN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>
                              <a:lnSpc>
                                <a:spcPct val="150000"/>
                              </a:lnSpc>
                            </a:pPr>
                            <a:r>
                              <a:rPr lang="zh-CN" altLang="en-US" b="1" dirty="0">
                                <a:solidFill>
                                  <a:srgbClr val="0070C0"/>
                                </a:solidFill>
                                <a:latin typeface="微软雅黑" panose="020B0503020204020204" pitchFamily="34" charset="-122"/>
                                <a:ea typeface="微软雅黑" panose="020B0503020204020204" pitchFamily="34" charset="-122"/>
                                <a:sym typeface="宋体" panose="02010600030101010101" charset="-122"/>
                              </a:rPr>
                              <a:t>返程</a:t>
                            </a:r>
                            <a:endParaRPr lang="zh-CN" altLang="en-US" b="1" dirty="0">
                              <a:solidFill>
                                <a:srgbClr val="0070C0"/>
                              </a:solidFill>
                              <a:latin typeface="微软雅黑" panose="020B0503020204020204" pitchFamily="34" charset="-122"/>
                              <a:ea typeface="微软雅黑" panose="020B0503020204020204" pitchFamily="34" charset="-122"/>
                              <a:sym typeface="宋体" panose="02010600030101010101" charset="-122"/>
                            </a:endParaRPr>
                          </a:p>
                        </a:txBody>
                        <a:useSpRect/>
                      </a:txSp>
                    </a:sp>
                    <a:pic>
                      <a:nvPicPr>
                        <a:cNvPr id="52" name="图片 4" descr="图片2"/>
                        <a:cNvPicPr>
                          <a:picLocks noChangeAspect="1" noChangeArrowheads="1"/>
                        </a:cNvPicPr>
                      </a:nvPicPr>
                      <a:blipFill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7070316" y="4363011"/>
                          <a:ext cx="1263594" cy="9411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a:spPr>
                    </a:pic>
                    <a:pic>
                      <a:nvPicPr>
                        <a:cNvPr id="56" name="图片 28"/>
                        <a:cNvPicPr>
                          <a:picLocks noChangeAspect="1" noChangeArrowheads="1"/>
                        </a:cNvPicPr>
                      </a:nvPicPr>
                      <a:blipFill>
                        <a:blip r:embed="rId1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8374071" y="4373133"/>
                          <a:ext cx="1263594" cy="9310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a:spPr>
                    </a:pic>
                  </a:grpSp>
                </lc:lockedCanvas>
              </a:graphicData>
            </a:graphic>
          </wp:inline>
        </w:drawing>
      </w:r>
    </w:p>
    <w:p>
      <w:pPr>
        <w:rPr>
          <w:rFonts w:asciiTheme="minorEastAsia" w:hAnsiTheme="minorEastAsia"/>
          <w:bCs/>
          <w:sz w:val="30"/>
          <w:szCs w:val="30"/>
        </w:rPr>
      </w:pPr>
      <w:r>
        <w:rPr>
          <w:rFonts w:hint="eastAsia" w:asciiTheme="minorEastAsia" w:hAnsiTheme="minorEastAsia"/>
          <w:bCs/>
          <w:sz w:val="30"/>
          <w:szCs w:val="30"/>
        </w:rPr>
        <w:t>2、决赛人员</w:t>
      </w:r>
    </w:p>
    <w:p>
      <w:pPr>
        <w:ind w:firstLine="600" w:firstLineChars="200"/>
        <w:rPr>
          <w:rFonts w:asciiTheme="minorEastAsia" w:hAnsiTheme="minorEastAsia"/>
          <w:bCs/>
          <w:sz w:val="30"/>
          <w:szCs w:val="30"/>
        </w:rPr>
      </w:pPr>
      <w:r>
        <w:rPr>
          <w:rFonts w:hint="eastAsia" w:asciiTheme="minorEastAsia" w:hAnsiTheme="minorEastAsia"/>
          <w:bCs/>
          <w:sz w:val="30"/>
          <w:szCs w:val="30"/>
        </w:rPr>
        <w:t>5场落地赛冠军选手晋级总决赛+复活赛2支队伍，共35人参赛。</w:t>
      </w:r>
    </w:p>
    <w:p>
      <w:pPr>
        <w:rPr>
          <w:rFonts w:asciiTheme="minorEastAsia" w:hAnsiTheme="minorEastAsia"/>
          <w:bCs/>
          <w:color w:val="FF0000"/>
          <w:sz w:val="30"/>
          <w:szCs w:val="30"/>
        </w:rPr>
      </w:pPr>
      <w:r>
        <w:rPr>
          <w:rFonts w:hint="eastAsia" w:asciiTheme="minorEastAsia" w:hAnsiTheme="minorEastAsia"/>
          <w:bCs/>
          <w:color w:val="FF0000"/>
          <w:sz w:val="30"/>
          <w:szCs w:val="30"/>
        </w:rPr>
        <w:t>注：晋级总决赛的选手在慢病服务月的考核成绩将作为总决赛的基础分，占比总决赛分数的40%。</w:t>
      </w:r>
    </w:p>
    <w:p>
      <w:pPr>
        <w:rPr>
          <w:rFonts w:asciiTheme="minorEastAsia" w:hAnsiTheme="minorEastAsia"/>
          <w:bCs/>
          <w:sz w:val="30"/>
          <w:szCs w:val="30"/>
        </w:rPr>
      </w:pPr>
      <w:r>
        <w:rPr>
          <w:rFonts w:hint="eastAsia" w:asciiTheme="minorEastAsia" w:hAnsiTheme="minorEastAsia"/>
          <w:bCs/>
          <w:sz w:val="30"/>
          <w:szCs w:val="30"/>
        </w:rPr>
        <w:t>3、决赛颁奖</w:t>
      </w:r>
    </w:p>
    <w:p>
      <w:pPr>
        <w:ind w:firstLine="600" w:firstLineChars="200"/>
        <w:rPr>
          <w:rFonts w:asciiTheme="minorEastAsia" w:hAnsiTheme="minorEastAsia"/>
          <w:bCs/>
          <w:sz w:val="30"/>
          <w:szCs w:val="30"/>
        </w:rPr>
      </w:pPr>
      <w:r>
        <w:rPr>
          <w:rFonts w:hint="eastAsia" w:asciiTheme="minorEastAsia" w:hAnsiTheme="minorEastAsia"/>
          <w:bCs/>
          <w:sz w:val="30"/>
          <w:szCs w:val="30"/>
        </w:rPr>
        <w:t>颁奖典礼在经新会上盛大举行，全国连锁共同认证，总结项目为连锁、行业带来的意义、连锁参与者在大赛中的收获。</w:t>
      </w:r>
    </w:p>
    <w:p>
      <w:pPr>
        <w:rPr>
          <w:rFonts w:asciiTheme="minorEastAsia" w:hAnsiTheme="minorEastAsia"/>
          <w:bCs/>
          <w:sz w:val="30"/>
          <w:szCs w:val="30"/>
        </w:rPr>
      </w:pPr>
    </w:p>
    <w:p>
      <w:pPr>
        <w:rPr>
          <w:rFonts w:asciiTheme="minorEastAsia" w:hAnsiTheme="minorEastAsia"/>
          <w:bCs/>
          <w:sz w:val="30"/>
          <w:szCs w:val="30"/>
        </w:rPr>
      </w:pPr>
    </w:p>
    <w:p>
      <w:pPr>
        <w:rPr>
          <w:rFonts w:asciiTheme="minorEastAsia" w:hAnsiTheme="minorEastAsia"/>
          <w:bCs/>
          <w:sz w:val="30"/>
          <w:szCs w:val="30"/>
        </w:rPr>
      </w:pPr>
    </w:p>
    <w:p>
      <w:pPr>
        <w:rPr>
          <w:rFonts w:asciiTheme="minorEastAsia" w:hAnsiTheme="minorEastAsia"/>
          <w:sz w:val="30"/>
          <w:szCs w:val="30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400001FF" w:csb1="FFFF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23EEF"/>
    <w:multiLevelType w:val="multilevel"/>
    <w:tmpl w:val="42723EEF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3527"/>
    <w:rsid w:val="00183527"/>
    <w:rsid w:val="001D46B9"/>
    <w:rsid w:val="00324EA9"/>
    <w:rsid w:val="0063695F"/>
    <w:rsid w:val="006C6588"/>
    <w:rsid w:val="006F312D"/>
    <w:rsid w:val="00704404"/>
    <w:rsid w:val="007C473F"/>
    <w:rsid w:val="007E76EC"/>
    <w:rsid w:val="008131AE"/>
    <w:rsid w:val="00850E7C"/>
    <w:rsid w:val="00903C3A"/>
    <w:rsid w:val="00952751"/>
    <w:rsid w:val="00A11398"/>
    <w:rsid w:val="00A55D01"/>
    <w:rsid w:val="00B821BD"/>
    <w:rsid w:val="00BA2897"/>
    <w:rsid w:val="00C868B1"/>
    <w:rsid w:val="00CF0EA0"/>
    <w:rsid w:val="00D14F90"/>
    <w:rsid w:val="00D42EF6"/>
    <w:rsid w:val="00DE5B76"/>
    <w:rsid w:val="00E071FE"/>
    <w:rsid w:val="00E2327D"/>
    <w:rsid w:val="00E96814"/>
    <w:rsid w:val="00EE7211"/>
    <w:rsid w:val="00F0490E"/>
    <w:rsid w:val="00FA7C48"/>
    <w:rsid w:val="79144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8">
    <w:name w:val="页眉 Char"/>
    <w:basedOn w:val="7"/>
    <w:link w:val="4"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semiHidden/>
    <w:qFormat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批注框文本 Char"/>
    <w:basedOn w:val="7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216</Words>
  <Characters>1233</Characters>
  <Lines>10</Lines>
  <Paragraphs>2</Paragraphs>
  <TotalTime>557</TotalTime>
  <ScaleCrop>false</ScaleCrop>
  <LinksUpToDate>false</LinksUpToDate>
  <CharactersWithSpaces>1447</CharactersWithSpaces>
  <Application>WPS Office_11.1.0.8808_F1E327BC-269C-435d-A152-05C5408002CA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2019-06-10T00:46:00Z</dcterms:created>
  <dc:creator>SONY</dc:creator>
  <cp:lastModifiedBy>Administrator</cp:lastModifiedBy>
  <dcterms:modified xsi:type="dcterms:W3CDTF">2019-07-17T10:22:23Z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2052-11.1.0.8808</vt:lpwstr>
  </property>
</Properties>
</file>