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经营数据分析会会议纪要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会议时间：2019年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会议地点：公司会议室</w:t>
      </w:r>
    </w:p>
    <w:p>
      <w:pPr>
        <w:numPr>
          <w:ilvl w:val="0"/>
          <w:numId w:val="0"/>
        </w:numPr>
        <w:ind w:left="1400" w:hanging="1400" w:hanging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参会人员：李坚、谭莉杨、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赖习敏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、何丽莎、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、明登银、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苗凯、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谭凤旭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任会茹、高艳、王燕丽、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刘琴英、贾兰、黄华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主持人：何莉莎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会议内容：公司2019年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经营数据进行分析，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总经理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经营相关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工作进行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分析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指导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质管部明经理对医保政策进行解读重点纪要如下：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购销存的比率必须为闭环，账货信息同步并一致。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医保申报数量与公司销售数量的比率一致。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公司所有门店不能摆放：日用品、主副食品；健字号、消字号、妆字号产品需分区陈列，摆放标示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lang w:val="en-US" w:eastAsia="zh-CN"/>
        </w:rPr>
        <w:t>现金购买；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省卡可刷消字号产品。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医保卡大额刷卡500元以上、连续3天刷卡300元以上需登记；同时需查验刷卡人、参保人身份信息。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医保制度必须上墙，制度纸质完整版需打印留档。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各部门重点工作：</w:t>
      </w:r>
    </w:p>
    <w:p>
      <w:pPr>
        <w:widowControl w:val="0"/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医保政策要求门店所有员工社保证明、劳动合同复印件需留存在门店，请人事部协助完成 。</w:t>
      </w:r>
    </w:p>
    <w:p>
      <w:pPr>
        <w:widowControl w:val="0"/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请营运部检查及补充健字号、消字号、妆字号分区陈列标识标牌。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医保政策要求门店执业药师注册证，健康证需留存在门店。请人事部，质管部协助完成。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片区经理反馈请人事部近期组织中药调剂员考试。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片区经理需督促门店尽快在英克系统“400460”中录入门店基础信息；“400459”中录入专技人员信息。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信息部需协助门店完成社保检查药品基础信息、进销存信息的查询。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片区经理需提醒门店处方信息录入英克系统。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采购部需协助门店完成主副食品、日用品的退货处理。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东南片区经理协助元华二巷将保健食品调往有16证的门店销售。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片区经理及商品部需加强对门店价签更换工作的检核。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片区经理需按照3.3.1原则分配巡店时间，帮扶落后门店、新开门店。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人事部需尽快补充门店人员缺口。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营运部及人事部配合完成大华店人员问题。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营运部及片区经理需增加新开门店的巡店频率及时间。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营运部需紧抓门店会员发展工作。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营运部提出的分门店查询180天不动销品种功能请信息部尽快对完善。</w:t>
      </w:r>
      <w:bookmarkStart w:id="0" w:name="_GoBack"/>
      <w:bookmarkEnd w:id="0"/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各片区经理需尽快根据数据分析会讨论的180天不动销解决方案指导门店动销。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各部门需紧抓医疗器械的销售，确保医疗器械销量稳步上升。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采购部提供千万、百万级厂家品种明细表发片区经理邮箱。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片区经理提醒门店关注采购部发送的退货通知，按照通知要求流程退货。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片区经理需积极利用公司慰问卡鼓励门店员工。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各部门需紧抓：会员的发展；慢病管理处方药的登记；提高滞销商品的动销率。        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四川太极大药房连锁有限公司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记录人：黄华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6DAC9"/>
    <w:multiLevelType w:val="singleLevel"/>
    <w:tmpl w:val="D496DA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3FF970"/>
    <w:multiLevelType w:val="singleLevel"/>
    <w:tmpl w:val="0B3FF9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28FDCF"/>
    <w:multiLevelType w:val="singleLevel"/>
    <w:tmpl w:val="1728FD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70E6"/>
    <w:rsid w:val="01490CC6"/>
    <w:rsid w:val="022B31EF"/>
    <w:rsid w:val="029D1CBE"/>
    <w:rsid w:val="0EC63FB7"/>
    <w:rsid w:val="34EF5AA4"/>
    <w:rsid w:val="3DB412F5"/>
    <w:rsid w:val="3F9E47CA"/>
    <w:rsid w:val="49506209"/>
    <w:rsid w:val="54345549"/>
    <w:rsid w:val="57586893"/>
    <w:rsid w:val="59CD07B8"/>
    <w:rsid w:val="5DFF1749"/>
    <w:rsid w:val="5ED30F8A"/>
    <w:rsid w:val="608B0A05"/>
    <w:rsid w:val="64481B3D"/>
    <w:rsid w:val="6572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2019-04-23T09:06:00Z</dcterms:created>
  <dc:creator>Administrator</dc:creator>
  <cp:lastModifiedBy>黄华</cp:lastModifiedBy>
  <dcterms:modified xsi:type="dcterms:W3CDTF">2019-06-20T03:45:12Z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