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144" w:type="dxa"/>
        <w:tblInd w:w="0" w:type="dxa"/>
        <w:tblLayout w:type="fixed"/>
        <w:tblCellMar>
          <w:top w:w="0" w:type="dxa"/>
          <w:left w:w="108" w:type="dxa"/>
          <w:bottom w:w="0" w:type="dxa"/>
          <w:right w:w="108" w:type="dxa"/>
        </w:tblCellMar>
      </w:tblPr>
      <w:tblGrid>
        <w:gridCol w:w="791"/>
        <w:gridCol w:w="9"/>
        <w:gridCol w:w="7530"/>
        <w:gridCol w:w="1524"/>
        <w:gridCol w:w="1423"/>
        <w:gridCol w:w="182"/>
        <w:gridCol w:w="477"/>
        <w:gridCol w:w="236"/>
        <w:gridCol w:w="241"/>
        <w:gridCol w:w="281"/>
        <w:gridCol w:w="580"/>
        <w:gridCol w:w="870"/>
      </w:tblGrid>
      <w:tr>
        <w:tblPrEx>
          <w:tblLayout w:type="fixed"/>
          <w:tblCellMar>
            <w:top w:w="0" w:type="dxa"/>
            <w:left w:w="108" w:type="dxa"/>
            <w:bottom w:w="0" w:type="dxa"/>
            <w:right w:w="108" w:type="dxa"/>
          </w:tblCellMar>
        </w:tblPrEx>
        <w:trPr>
          <w:trHeight w:val="825" w:hRule="atLeast"/>
        </w:trPr>
        <w:tc>
          <w:tcPr>
            <w:tcW w:w="11459" w:type="dxa"/>
            <w:gridSpan w:val="6"/>
            <w:tcBorders>
              <w:top w:val="nil"/>
              <w:left w:val="nil"/>
              <w:bottom w:val="nil"/>
              <w:right w:val="nil"/>
            </w:tcBorders>
            <w:shd w:val="clear" w:color="auto" w:fill="auto"/>
            <w:vAlign w:val="center"/>
          </w:tcPr>
          <w:p>
            <w:pPr>
              <w:rPr>
                <w:rFonts w:ascii="Times New Roman" w:hAnsi="Times New Roman" w:eastAsia="黑体"/>
                <w:color w:val="000000"/>
                <w:kern w:val="0"/>
                <w:sz w:val="32"/>
                <w:szCs w:val="32"/>
              </w:rPr>
            </w:pPr>
            <w:r>
              <w:rPr>
                <w:rFonts w:ascii="Times New Roman" w:hAnsi="Times New Roman" w:eastAsia="黑体"/>
                <w:color w:val="000000"/>
                <w:sz w:val="32"/>
                <w:szCs w:val="32"/>
              </w:rPr>
              <w:t>附件1</w:t>
            </w:r>
          </w:p>
        </w:tc>
        <w:tc>
          <w:tcPr>
            <w:tcW w:w="477" w:type="dxa"/>
            <w:tcBorders>
              <w:top w:val="nil"/>
              <w:left w:val="nil"/>
              <w:bottom w:val="nil"/>
              <w:right w:val="nil"/>
            </w:tcBorders>
            <w:shd w:val="clear" w:color="auto" w:fill="auto"/>
            <w:vAlign w:val="center"/>
          </w:tcPr>
          <w:p>
            <w:pPr>
              <w:widowControl/>
              <w:jc w:val="left"/>
              <w:rPr>
                <w:rFonts w:ascii="Times New Roman" w:hAnsi="Times New Roman" w:eastAsia="黑体"/>
                <w:color w:val="000000"/>
                <w:kern w:val="0"/>
                <w:sz w:val="22"/>
              </w:rPr>
            </w:pPr>
          </w:p>
        </w:tc>
        <w:tc>
          <w:tcPr>
            <w:tcW w:w="477" w:type="dxa"/>
            <w:gridSpan w:val="2"/>
            <w:tcBorders>
              <w:top w:val="nil"/>
              <w:left w:val="nil"/>
              <w:bottom w:val="nil"/>
              <w:right w:val="nil"/>
            </w:tcBorders>
            <w:shd w:val="clear" w:color="auto" w:fill="auto"/>
            <w:vAlign w:val="center"/>
          </w:tcPr>
          <w:p>
            <w:pPr>
              <w:widowControl/>
              <w:jc w:val="left"/>
              <w:rPr>
                <w:rFonts w:ascii="Times New Roman" w:hAnsi="Times New Roman" w:eastAsia="黑体"/>
                <w:color w:val="000000"/>
                <w:kern w:val="0"/>
                <w:sz w:val="22"/>
              </w:rPr>
            </w:pPr>
          </w:p>
        </w:tc>
        <w:tc>
          <w:tcPr>
            <w:tcW w:w="861" w:type="dxa"/>
            <w:gridSpan w:val="2"/>
            <w:tcBorders>
              <w:top w:val="nil"/>
              <w:left w:val="nil"/>
              <w:bottom w:val="nil"/>
              <w:right w:val="nil"/>
            </w:tcBorders>
            <w:shd w:val="clear" w:color="auto" w:fill="auto"/>
            <w:vAlign w:val="center"/>
          </w:tcPr>
          <w:p>
            <w:pPr>
              <w:widowControl/>
              <w:jc w:val="left"/>
              <w:rPr>
                <w:rFonts w:ascii="Times New Roman" w:hAnsi="Times New Roman" w:eastAsia="黑体"/>
                <w:color w:val="000000"/>
                <w:kern w:val="0"/>
                <w:sz w:val="22"/>
              </w:rPr>
            </w:pPr>
          </w:p>
        </w:tc>
        <w:tc>
          <w:tcPr>
            <w:tcW w:w="870" w:type="dxa"/>
            <w:tcBorders>
              <w:top w:val="nil"/>
              <w:left w:val="nil"/>
              <w:bottom w:val="nil"/>
              <w:right w:val="nil"/>
            </w:tcBorders>
            <w:shd w:val="clear" w:color="auto" w:fill="auto"/>
            <w:vAlign w:val="center"/>
          </w:tcPr>
          <w:p>
            <w:pPr>
              <w:widowControl/>
              <w:jc w:val="left"/>
              <w:rPr>
                <w:rFonts w:ascii="Times New Roman" w:hAnsi="Times New Roman" w:eastAsia="黑体"/>
                <w:color w:val="000000"/>
                <w:kern w:val="0"/>
                <w:sz w:val="22"/>
              </w:rPr>
            </w:pPr>
          </w:p>
        </w:tc>
      </w:tr>
      <w:tr>
        <w:tblPrEx>
          <w:tblLayout w:type="fixed"/>
          <w:tblCellMar>
            <w:top w:w="0" w:type="dxa"/>
            <w:left w:w="108" w:type="dxa"/>
            <w:bottom w:w="0" w:type="dxa"/>
            <w:right w:w="108" w:type="dxa"/>
          </w:tblCellMar>
        </w:tblPrEx>
        <w:trPr>
          <w:trHeight w:val="765" w:hRule="atLeast"/>
        </w:trPr>
        <w:tc>
          <w:tcPr>
            <w:tcW w:w="14144" w:type="dxa"/>
            <w:gridSpan w:val="12"/>
            <w:tcBorders>
              <w:top w:val="nil"/>
              <w:left w:val="nil"/>
              <w:bottom w:val="nil"/>
              <w:right w:val="nil"/>
            </w:tcBorders>
            <w:shd w:val="clear" w:color="auto" w:fill="auto"/>
            <w:vAlign w:val="center"/>
          </w:tcPr>
          <w:p>
            <w:pPr>
              <w:widowControl/>
              <w:jc w:val="center"/>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2019年无菌和植入性医疗器械经营企业自查要点</w:t>
            </w:r>
          </w:p>
        </w:tc>
      </w:tr>
      <w:tr>
        <w:tblPrEx>
          <w:tblLayout w:type="fixed"/>
          <w:tblCellMar>
            <w:top w:w="0" w:type="dxa"/>
            <w:left w:w="108" w:type="dxa"/>
            <w:bottom w:w="0" w:type="dxa"/>
            <w:right w:w="108" w:type="dxa"/>
          </w:tblCellMar>
        </w:tblPrEx>
        <w:trPr>
          <w:trHeight w:val="375" w:hRule="atLeast"/>
        </w:trPr>
        <w:tc>
          <w:tcPr>
            <w:tcW w:w="11936" w:type="dxa"/>
            <w:gridSpan w:val="7"/>
            <w:tcBorders>
              <w:top w:val="nil"/>
              <w:left w:val="nil"/>
              <w:bottom w:val="nil"/>
              <w:right w:val="nil"/>
            </w:tcBorders>
            <w:shd w:val="clear" w:color="auto" w:fill="auto"/>
            <w:vAlign w:val="center"/>
          </w:tcPr>
          <w:p>
            <w:pPr>
              <w:widowControl/>
              <w:jc w:val="left"/>
              <w:rPr>
                <w:rFonts w:hint="eastAsia" w:ascii="Times New Roman" w:hAnsi="Times New Roman" w:eastAsia="宋体"/>
                <w:b/>
                <w:bCs/>
                <w:color w:val="000000"/>
                <w:kern w:val="0"/>
                <w:sz w:val="28"/>
                <w:szCs w:val="28"/>
                <w:lang w:val="en-US" w:eastAsia="zh-CN"/>
              </w:rPr>
            </w:pPr>
            <w:r>
              <w:rPr>
                <w:rFonts w:ascii="Times New Roman" w:hAnsi="Times New Roman" w:eastAsia="仿宋_GB2312"/>
                <w:b/>
                <w:bCs/>
                <w:color w:val="000000"/>
                <w:kern w:val="0"/>
                <w:sz w:val="28"/>
                <w:szCs w:val="28"/>
              </w:rPr>
              <w:t>企业名称（盖章）：</w:t>
            </w:r>
            <w:r>
              <w:commentReference w:id="0"/>
            </w:r>
            <w:r>
              <w:rPr>
                <w:rFonts w:hint="eastAsia"/>
                <w:lang w:eastAsia="zh-CN"/>
              </w:rPr>
              <w:t>四川太级大药房连锁有限公司</w:t>
            </w:r>
          </w:p>
        </w:tc>
        <w:tc>
          <w:tcPr>
            <w:tcW w:w="236" w:type="dxa"/>
            <w:tcBorders>
              <w:top w:val="nil"/>
              <w:left w:val="nil"/>
              <w:bottom w:val="nil"/>
              <w:right w:val="nil"/>
            </w:tcBorders>
            <w:shd w:val="clear" w:color="auto" w:fill="auto"/>
            <w:vAlign w:val="center"/>
          </w:tcPr>
          <w:p>
            <w:pPr>
              <w:widowControl/>
              <w:jc w:val="left"/>
              <w:rPr>
                <w:rFonts w:ascii="Times New Roman" w:hAnsi="Times New Roman"/>
                <w:color w:val="000000"/>
                <w:kern w:val="0"/>
                <w:sz w:val="22"/>
              </w:rPr>
            </w:pPr>
          </w:p>
        </w:tc>
        <w:tc>
          <w:tcPr>
            <w:tcW w:w="522" w:type="dxa"/>
            <w:gridSpan w:val="2"/>
            <w:tcBorders>
              <w:top w:val="nil"/>
              <w:left w:val="nil"/>
              <w:bottom w:val="nil"/>
              <w:right w:val="nil"/>
            </w:tcBorders>
            <w:shd w:val="clear" w:color="auto" w:fill="auto"/>
            <w:vAlign w:val="center"/>
          </w:tcPr>
          <w:p>
            <w:pPr>
              <w:widowControl/>
              <w:jc w:val="left"/>
              <w:rPr>
                <w:rFonts w:ascii="Times New Roman" w:hAnsi="Times New Roman"/>
                <w:color w:val="000000"/>
                <w:kern w:val="0"/>
                <w:sz w:val="22"/>
              </w:rPr>
            </w:pPr>
          </w:p>
        </w:tc>
        <w:tc>
          <w:tcPr>
            <w:tcW w:w="1450" w:type="dxa"/>
            <w:gridSpan w:val="2"/>
            <w:tcBorders>
              <w:top w:val="nil"/>
              <w:left w:val="nil"/>
              <w:bottom w:val="nil"/>
              <w:right w:val="nil"/>
            </w:tcBorders>
            <w:shd w:val="clear" w:color="auto" w:fill="auto"/>
            <w:vAlign w:val="center"/>
          </w:tcPr>
          <w:p>
            <w:pPr>
              <w:widowControl/>
              <w:jc w:val="left"/>
              <w:rPr>
                <w:rFonts w:ascii="Times New Roman" w:hAnsi="Times New Roman"/>
                <w:color w:val="000000"/>
                <w:kern w:val="0"/>
                <w:sz w:val="22"/>
              </w:rPr>
            </w:pPr>
          </w:p>
        </w:tc>
      </w:tr>
      <w:tr>
        <w:tblPrEx>
          <w:tblLayout w:type="fixed"/>
          <w:tblCellMar>
            <w:top w:w="0" w:type="dxa"/>
            <w:left w:w="108" w:type="dxa"/>
            <w:bottom w:w="0" w:type="dxa"/>
            <w:right w:w="108" w:type="dxa"/>
          </w:tblCellMar>
        </w:tblPrEx>
        <w:trPr>
          <w:trHeight w:val="375" w:hRule="atLeast"/>
        </w:trPr>
        <w:tc>
          <w:tcPr>
            <w:tcW w:w="11277" w:type="dxa"/>
            <w:gridSpan w:val="5"/>
            <w:tcBorders>
              <w:top w:val="nil"/>
              <w:left w:val="nil"/>
              <w:bottom w:val="nil"/>
              <w:right w:val="nil"/>
            </w:tcBorders>
            <w:shd w:val="clear" w:color="auto" w:fill="auto"/>
            <w:vAlign w:val="center"/>
          </w:tcPr>
          <w:p>
            <w:pPr>
              <w:widowControl/>
              <w:jc w:val="left"/>
              <w:rPr>
                <w:rFonts w:hint="default" w:ascii="Times New Roman" w:hAnsi="Times New Roman" w:eastAsia="仿宋_GB2312"/>
                <w:b/>
                <w:bCs/>
                <w:color w:val="000000"/>
                <w:kern w:val="0"/>
                <w:sz w:val="28"/>
                <w:szCs w:val="28"/>
                <w:lang w:val="en-US" w:eastAsia="zh-CN"/>
              </w:rPr>
            </w:pPr>
            <w:r>
              <w:rPr>
                <w:rFonts w:ascii="Times New Roman" w:hAnsi="Times New Roman" w:eastAsia="仿宋_GB2312"/>
                <w:b/>
                <w:bCs/>
                <w:color w:val="000000"/>
                <w:kern w:val="0"/>
                <w:sz w:val="28"/>
                <w:szCs w:val="28"/>
              </w:rPr>
              <w:t>自查人员：</w:t>
            </w:r>
            <w:r>
              <w:commentReference w:id="1"/>
            </w:r>
            <w:r>
              <w:rPr>
                <w:rFonts w:ascii="Times New Roman" w:hAnsi="Times New Roman" w:eastAsia="仿宋_GB2312"/>
                <w:b/>
                <w:bCs/>
                <w:color w:val="000000"/>
                <w:kern w:val="0"/>
                <w:sz w:val="28"/>
                <w:szCs w:val="28"/>
              </w:rPr>
              <w:t xml:space="preserve">             </w:t>
            </w:r>
            <w:r>
              <w:rPr>
                <w:rFonts w:hint="eastAsia" w:ascii="Times New Roman" w:hAnsi="Times New Roman" w:eastAsia="仿宋_GB2312"/>
                <w:b/>
                <w:bCs/>
                <w:color w:val="000000"/>
                <w:kern w:val="0"/>
                <w:sz w:val="28"/>
                <w:szCs w:val="28"/>
                <w:lang w:eastAsia="zh-CN"/>
              </w:rPr>
              <w:t>向海英</w:t>
            </w:r>
            <w:r>
              <w:rPr>
                <w:rFonts w:ascii="Times New Roman" w:hAnsi="Times New Roman" w:eastAsia="仿宋_GB2312"/>
                <w:b/>
                <w:bCs/>
                <w:color w:val="000000"/>
                <w:kern w:val="0"/>
                <w:sz w:val="28"/>
                <w:szCs w:val="28"/>
              </w:rPr>
              <w:t xml:space="preserve">                                    自查日期：</w:t>
            </w:r>
          </w:p>
        </w:tc>
        <w:tc>
          <w:tcPr>
            <w:tcW w:w="1417" w:type="dxa"/>
            <w:gridSpan w:val="5"/>
            <w:tcBorders>
              <w:top w:val="nil"/>
              <w:left w:val="nil"/>
              <w:bottom w:val="nil"/>
              <w:right w:val="nil"/>
            </w:tcBorders>
            <w:shd w:val="clear" w:color="auto" w:fill="auto"/>
            <w:vAlign w:val="center"/>
          </w:tcPr>
          <w:p>
            <w:pPr>
              <w:widowControl/>
              <w:jc w:val="left"/>
              <w:rPr>
                <w:rFonts w:hint="default" w:ascii="Times New Roman" w:hAnsi="Times New Roman" w:eastAsia="宋体"/>
                <w:color w:val="000000"/>
                <w:kern w:val="0"/>
                <w:sz w:val="22"/>
                <w:lang w:val="en-US" w:eastAsia="zh-CN"/>
              </w:rPr>
            </w:pPr>
            <w:r>
              <w:rPr>
                <w:rFonts w:hint="eastAsia" w:ascii="Times New Roman" w:hAnsi="Times New Roman"/>
                <w:color w:val="000000"/>
                <w:kern w:val="0"/>
                <w:sz w:val="22"/>
                <w:lang w:val="en-US" w:eastAsia="zh-CN"/>
              </w:rPr>
              <w:t>2019.5.26</w:t>
            </w:r>
          </w:p>
        </w:tc>
        <w:tc>
          <w:tcPr>
            <w:tcW w:w="1450" w:type="dxa"/>
            <w:gridSpan w:val="2"/>
            <w:tcBorders>
              <w:top w:val="nil"/>
              <w:left w:val="nil"/>
              <w:bottom w:val="nil"/>
              <w:right w:val="nil"/>
            </w:tcBorders>
            <w:shd w:val="clear" w:color="auto" w:fill="auto"/>
            <w:vAlign w:val="center"/>
          </w:tcPr>
          <w:p>
            <w:pPr>
              <w:widowControl/>
              <w:jc w:val="left"/>
              <w:rPr>
                <w:rFonts w:ascii="Times New Roman" w:hAnsi="Times New Roman"/>
                <w:color w:val="000000"/>
                <w:kern w:val="0"/>
                <w:sz w:val="22"/>
              </w:rPr>
            </w:pPr>
          </w:p>
        </w:tc>
      </w:tr>
      <w:tr>
        <w:tblPrEx>
          <w:tblLayout w:type="fixed"/>
          <w:tblCellMar>
            <w:top w:w="0" w:type="dxa"/>
            <w:left w:w="108" w:type="dxa"/>
            <w:bottom w:w="0" w:type="dxa"/>
            <w:right w:w="108" w:type="dxa"/>
          </w:tblCellMar>
        </w:tblPrEx>
        <w:trPr>
          <w:trHeight w:val="650" w:hRule="atLeast"/>
        </w:trPr>
        <w:tc>
          <w:tcPr>
            <w:tcW w:w="800" w:type="dxa"/>
            <w:gridSpan w:val="2"/>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序号</w:t>
            </w:r>
          </w:p>
        </w:tc>
        <w:tc>
          <w:tcPr>
            <w:tcW w:w="75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自查要点</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自查情况</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原因分析</w:t>
            </w:r>
          </w:p>
        </w:tc>
        <w:tc>
          <w:tcPr>
            <w:tcW w:w="141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整改措施</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整改结果</w:t>
            </w:r>
          </w:p>
        </w:tc>
      </w:tr>
      <w:tr>
        <w:tblPrEx>
          <w:tblLayout w:type="fixed"/>
          <w:tblCellMar>
            <w:top w:w="0" w:type="dxa"/>
            <w:left w:w="108" w:type="dxa"/>
            <w:bottom w:w="0" w:type="dxa"/>
            <w:right w:w="108" w:type="dxa"/>
          </w:tblCellMar>
        </w:tblPrEx>
        <w:trPr>
          <w:trHeight w:val="375" w:hRule="atLeast"/>
        </w:trPr>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w:t>
            </w:r>
          </w:p>
        </w:tc>
        <w:tc>
          <w:tcPr>
            <w:tcW w:w="7530"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宋体"/>
                <w:color w:val="000000"/>
                <w:kern w:val="0"/>
                <w:sz w:val="28"/>
                <w:szCs w:val="28"/>
                <w:lang w:eastAsia="zh-CN"/>
              </w:rPr>
            </w:pPr>
            <w:r>
              <w:rPr>
                <w:rFonts w:ascii="Times New Roman" w:hAnsi="Times New Roman" w:eastAsia="仿宋_GB2312"/>
                <w:color w:val="000000"/>
                <w:kern w:val="0"/>
                <w:sz w:val="28"/>
                <w:szCs w:val="28"/>
              </w:rPr>
              <w:t>是否未经许可经营第三类医疗器械</w:t>
            </w:r>
            <w:r>
              <w:rPr>
                <w:rFonts w:hint="eastAsia" w:ascii="Times New Roman" w:hAnsi="Times New Roman" w:eastAsia="仿宋_GB2312"/>
                <w:color w:val="000000"/>
                <w:kern w:val="0"/>
                <w:sz w:val="28"/>
                <w:szCs w:val="28"/>
              </w:rPr>
              <w:t>。</w:t>
            </w:r>
            <w:r>
              <w:commentReference w:id="2"/>
            </w:r>
            <w:r>
              <w:rPr>
                <w:rFonts w:hint="eastAsia"/>
                <w:lang w:eastAsia="zh-CN"/>
              </w:rPr>
              <w:t>是是</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olor w:val="000000"/>
                <w:kern w:val="0"/>
                <w:sz w:val="28"/>
                <w:szCs w:val="28"/>
                <w:lang w:val="en-US" w:eastAsia="zh-CN"/>
              </w:rPr>
            </w:pPr>
            <w:r>
              <w:rPr>
                <w:rFonts w:hint="eastAsia" w:ascii="Times New Roman" w:hAnsi="Times New Roman" w:eastAsia="仿宋_GB2312"/>
                <w:color w:val="000000"/>
                <w:kern w:val="0"/>
                <w:sz w:val="24"/>
                <w:szCs w:val="24"/>
                <w:lang w:val="en-US" w:eastAsia="zh-CN"/>
              </w:rPr>
              <w:t>未经营第三类医疗器械</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w:t>
            </w:r>
          </w:p>
        </w:tc>
        <w:tc>
          <w:tcPr>
            <w:tcW w:w="753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是否经营未取得医疗器械注册证的第二类、第三类医疗器械</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w:t>
            </w:r>
          </w:p>
        </w:tc>
        <w:tc>
          <w:tcPr>
            <w:tcW w:w="7530" w:type="dxa"/>
            <w:tcBorders>
              <w:top w:val="nil"/>
              <w:left w:val="nil"/>
              <w:bottom w:val="single" w:color="auto" w:sz="4" w:space="0"/>
              <w:right w:val="single" w:color="auto" w:sz="4" w:space="0"/>
            </w:tcBorders>
            <w:shd w:val="clear" w:color="auto" w:fill="auto"/>
            <w:vAlign w:val="center"/>
          </w:tcPr>
          <w:p>
            <w:pPr>
              <w:widowControl/>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是否提供虚假资料或采取其他欺骗手段取得医疗器械经营许可证</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4</w:t>
            </w:r>
          </w:p>
        </w:tc>
        <w:tc>
          <w:tcPr>
            <w:tcW w:w="753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是否伪造、变造、买卖、出租、出借医疗器械经营许可证</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5</w:t>
            </w:r>
          </w:p>
        </w:tc>
        <w:tc>
          <w:tcPr>
            <w:tcW w:w="753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是否未按规定备案经营第二类医疗器械</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6</w:t>
            </w:r>
          </w:p>
        </w:tc>
        <w:tc>
          <w:tcPr>
            <w:tcW w:w="753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是否第二类医疗器械经营备案时提供虚假资料</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7</w:t>
            </w:r>
          </w:p>
        </w:tc>
        <w:tc>
          <w:tcPr>
            <w:tcW w:w="7530"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是否伪造、变造、买卖、出租、出借医疗器械经营备案凭证</w:t>
            </w:r>
            <w:r>
              <w:rPr>
                <w:rFonts w:hint="eastAsia" w:ascii="Times New Roman" w:hAnsi="Times New Roman" w:eastAsia="仿宋_GB2312"/>
                <w:color w:val="000000"/>
                <w:kern w:val="0"/>
                <w:sz w:val="28"/>
                <w:szCs w:val="28"/>
              </w:rPr>
              <w:t>。</w:t>
            </w:r>
          </w:p>
        </w:tc>
        <w:tc>
          <w:tcPr>
            <w:tcW w:w="1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750" w:hRule="atLeast"/>
        </w:trPr>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8</w:t>
            </w:r>
          </w:p>
        </w:tc>
        <w:tc>
          <w:tcPr>
            <w:tcW w:w="753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是否擅自变更经营场所或者库房地址、扩大经营范围或者擅自设立库房</w:t>
            </w:r>
            <w:r>
              <w:rPr>
                <w:rFonts w:hint="eastAsia" w:ascii="Times New Roman" w:hAnsi="Times New Roman" w:eastAsia="仿宋_GB2312"/>
                <w:color w:val="000000"/>
                <w:kern w:val="0"/>
                <w:sz w:val="28"/>
                <w:szCs w:val="28"/>
              </w:rPr>
              <w:t>。</w:t>
            </w:r>
          </w:p>
        </w:tc>
        <w:tc>
          <w:tcPr>
            <w:tcW w:w="1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9</w:t>
            </w:r>
          </w:p>
        </w:tc>
        <w:tc>
          <w:tcPr>
            <w:tcW w:w="7530" w:type="dxa"/>
            <w:tcBorders>
              <w:top w:val="nil"/>
              <w:left w:val="nil"/>
              <w:bottom w:val="single" w:color="auto" w:sz="4" w:space="0"/>
              <w:right w:val="single" w:color="auto" w:sz="4" w:space="0"/>
            </w:tcBorders>
            <w:shd w:val="clear" w:color="auto" w:fill="auto"/>
            <w:vAlign w:val="center"/>
          </w:tcPr>
          <w:p>
            <w:pPr>
              <w:widowControl/>
              <w:spacing w:line="5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是否未按规定办理登记事项变更</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750"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10</w:t>
            </w:r>
          </w:p>
        </w:tc>
        <w:tc>
          <w:tcPr>
            <w:tcW w:w="7530" w:type="dxa"/>
            <w:tcBorders>
              <w:top w:val="nil"/>
              <w:left w:val="nil"/>
              <w:bottom w:val="single" w:color="auto" w:sz="4" w:space="0"/>
              <w:right w:val="single" w:color="auto" w:sz="4" w:space="0"/>
            </w:tcBorders>
            <w:shd w:val="clear" w:color="auto" w:fill="auto"/>
            <w:vAlign w:val="center"/>
          </w:tcPr>
          <w:p>
            <w:pPr>
              <w:widowControl/>
              <w:spacing w:line="5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是否经营不符合强制性标准或不符合经注册或备案的产品技术要求的医疗器械</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11</w:t>
            </w:r>
          </w:p>
        </w:tc>
        <w:tc>
          <w:tcPr>
            <w:tcW w:w="7530" w:type="dxa"/>
            <w:tcBorders>
              <w:top w:val="nil"/>
              <w:left w:val="nil"/>
              <w:bottom w:val="single" w:color="auto" w:sz="4" w:space="0"/>
              <w:right w:val="single" w:color="auto" w:sz="4" w:space="0"/>
            </w:tcBorders>
            <w:shd w:val="clear" w:color="auto" w:fill="auto"/>
            <w:vAlign w:val="center"/>
          </w:tcPr>
          <w:p>
            <w:pPr>
              <w:widowControl/>
              <w:spacing w:line="5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是否经营无合格证明文件、过期、失效、淘汰的医疗器械</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12</w:t>
            </w:r>
          </w:p>
        </w:tc>
        <w:tc>
          <w:tcPr>
            <w:tcW w:w="7530" w:type="dxa"/>
            <w:tcBorders>
              <w:top w:val="nil"/>
              <w:left w:val="nil"/>
              <w:bottom w:val="single" w:color="auto" w:sz="4" w:space="0"/>
              <w:right w:val="single" w:color="auto" w:sz="4" w:space="0"/>
            </w:tcBorders>
            <w:shd w:val="clear" w:color="auto" w:fill="auto"/>
            <w:vAlign w:val="center"/>
          </w:tcPr>
          <w:p>
            <w:pPr>
              <w:widowControl/>
              <w:spacing w:line="5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是否经营说明书、标签不符合规定的医疗器械</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13</w:t>
            </w:r>
          </w:p>
        </w:tc>
        <w:tc>
          <w:tcPr>
            <w:tcW w:w="7530" w:type="dxa"/>
            <w:tcBorders>
              <w:top w:val="nil"/>
              <w:left w:val="nil"/>
              <w:bottom w:val="single" w:color="auto" w:sz="4" w:space="0"/>
              <w:right w:val="single" w:color="auto" w:sz="4" w:space="0"/>
            </w:tcBorders>
            <w:shd w:val="clear" w:color="auto" w:fill="auto"/>
            <w:vAlign w:val="center"/>
          </w:tcPr>
          <w:p>
            <w:pPr>
              <w:widowControl/>
              <w:spacing w:line="5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是否未按照医疗器械说明书和标签标示要求运输、贮存医疗器械</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14</w:t>
            </w:r>
          </w:p>
        </w:tc>
        <w:tc>
          <w:tcPr>
            <w:tcW w:w="7530" w:type="dxa"/>
            <w:tcBorders>
              <w:top w:val="nil"/>
              <w:left w:val="nil"/>
              <w:bottom w:val="single" w:color="auto" w:sz="4" w:space="0"/>
              <w:right w:val="single" w:color="auto" w:sz="4" w:space="0"/>
            </w:tcBorders>
            <w:shd w:val="clear" w:color="auto" w:fill="auto"/>
            <w:vAlign w:val="center"/>
          </w:tcPr>
          <w:p>
            <w:pPr>
              <w:widowControl/>
              <w:spacing w:line="5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是否未依照规定建立并执行医疗器械进货查验记录制度</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15</w:t>
            </w:r>
          </w:p>
        </w:tc>
        <w:tc>
          <w:tcPr>
            <w:tcW w:w="753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rPr>
                <w:rFonts w:hint="eastAsia" w:ascii="Times New Roman" w:hAnsi="Times New Roman" w:eastAsia="宋体"/>
                <w:color w:val="000000"/>
                <w:kern w:val="0"/>
                <w:sz w:val="28"/>
                <w:szCs w:val="28"/>
                <w:lang w:eastAsia="zh-CN"/>
              </w:rPr>
            </w:pPr>
            <w:r>
              <w:rPr>
                <w:rFonts w:ascii="Times New Roman" w:hAnsi="Times New Roman" w:eastAsia="仿宋_GB2312"/>
                <w:color w:val="000000"/>
                <w:kern w:val="0"/>
                <w:sz w:val="28"/>
                <w:szCs w:val="28"/>
              </w:rPr>
              <w:t>是否从事第二类、第三类医疗器械批发业务以及第三类医疗器械零售业务的经营企业未依照规定建立并执行销售记录制度</w:t>
            </w:r>
            <w:r>
              <w:rPr>
                <w:rFonts w:hint="eastAsia" w:ascii="Times New Roman" w:hAnsi="Times New Roman" w:eastAsia="仿宋_GB2312"/>
                <w:color w:val="000000"/>
                <w:kern w:val="0"/>
                <w:sz w:val="28"/>
                <w:szCs w:val="28"/>
              </w:rPr>
              <w:t>。</w:t>
            </w:r>
            <w:r>
              <w:commentReference w:id="3"/>
            </w:r>
            <w:r>
              <w:rPr>
                <w:rFonts w:hint="eastAsia"/>
                <w:lang w:eastAsia="zh-CN"/>
              </w:rPr>
              <w:t>是</w:t>
            </w:r>
          </w:p>
        </w:tc>
        <w:tc>
          <w:tcPr>
            <w:tcW w:w="1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olor w:val="000000"/>
                <w:kern w:val="0"/>
                <w:sz w:val="24"/>
                <w:szCs w:val="24"/>
                <w:lang w:val="en-US" w:eastAsia="zh-CN"/>
              </w:rPr>
            </w:pPr>
            <w:r>
              <w:rPr>
                <w:rFonts w:hint="eastAsia" w:ascii="Times New Roman" w:hAnsi="Times New Roman" w:eastAsia="仿宋_GB2312"/>
                <w:color w:val="000000"/>
                <w:kern w:val="0"/>
                <w:sz w:val="24"/>
                <w:szCs w:val="24"/>
                <w:lang w:val="en-US" w:eastAsia="zh-CN"/>
              </w:rPr>
              <w:t>未从事第二类、第三类医疗器械批发业务，未经营第三类医疗器械</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682" w:hRule="atLeast"/>
        </w:trPr>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16</w:t>
            </w:r>
          </w:p>
        </w:tc>
        <w:tc>
          <w:tcPr>
            <w:tcW w:w="753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是否派出销售人员销售医疗器械，未按要求提供授权书</w:t>
            </w:r>
            <w:r>
              <w:rPr>
                <w:rFonts w:hint="eastAsia" w:ascii="Times New Roman" w:hAnsi="Times New Roman" w:eastAsia="仿宋_GB2312"/>
                <w:color w:val="000000"/>
                <w:kern w:val="0"/>
                <w:sz w:val="28"/>
                <w:szCs w:val="28"/>
              </w:rPr>
              <w:t>。</w:t>
            </w:r>
          </w:p>
        </w:tc>
        <w:tc>
          <w:tcPr>
            <w:tcW w:w="1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94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17</w:t>
            </w:r>
          </w:p>
        </w:tc>
        <w:tc>
          <w:tcPr>
            <w:tcW w:w="7530" w:type="dxa"/>
            <w:tcBorders>
              <w:top w:val="nil"/>
              <w:left w:val="nil"/>
              <w:bottom w:val="single" w:color="auto" w:sz="4" w:space="0"/>
              <w:right w:val="single" w:color="auto" w:sz="4" w:space="0"/>
            </w:tcBorders>
            <w:shd w:val="clear" w:color="auto" w:fill="auto"/>
            <w:vAlign w:val="center"/>
          </w:tcPr>
          <w:p>
            <w:pPr>
              <w:widowControl/>
              <w:spacing w:line="5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经营条件发生变化，不再符合医疗器械经营质量管理规范要求，是否未按照规定进行整改</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416" w:hRule="atLeast"/>
        </w:trPr>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18</w:t>
            </w:r>
          </w:p>
        </w:tc>
        <w:tc>
          <w:tcPr>
            <w:tcW w:w="753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是否从不具有资质的生产、经营企业购进医疗器械</w:t>
            </w:r>
            <w:r>
              <w:rPr>
                <w:rFonts w:hint="eastAsia" w:ascii="Times New Roman" w:hAnsi="Times New Roman" w:eastAsia="仿宋_GB2312"/>
                <w:color w:val="000000"/>
                <w:kern w:val="0"/>
                <w:sz w:val="28"/>
                <w:szCs w:val="28"/>
              </w:rPr>
              <w:t>。</w:t>
            </w:r>
          </w:p>
        </w:tc>
        <w:tc>
          <w:tcPr>
            <w:tcW w:w="1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19</w:t>
            </w:r>
          </w:p>
        </w:tc>
        <w:tc>
          <w:tcPr>
            <w:tcW w:w="7530" w:type="dxa"/>
            <w:tcBorders>
              <w:top w:val="nil"/>
              <w:left w:val="nil"/>
              <w:bottom w:val="single" w:color="auto" w:sz="4" w:space="0"/>
              <w:right w:val="single" w:color="auto" w:sz="4" w:space="0"/>
            </w:tcBorders>
            <w:shd w:val="clear" w:color="auto" w:fill="auto"/>
            <w:vAlign w:val="center"/>
          </w:tcPr>
          <w:p>
            <w:pPr>
              <w:widowControl/>
              <w:spacing w:line="5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监管部门责令实施召回或停止经营后，是否拒不停止经营（召回）医疗器械</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42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20</w:t>
            </w:r>
          </w:p>
        </w:tc>
        <w:tc>
          <w:tcPr>
            <w:tcW w:w="7530" w:type="dxa"/>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是否未开展医疗器械不良事件监测</w:t>
            </w:r>
            <w:r>
              <w:rPr>
                <w:rFonts w:hint="eastAsia" w:ascii="Times New Roman" w:hAnsi="Times New Roman" w:eastAsia="仿宋_GB2312"/>
                <w:color w:val="000000"/>
                <w:kern w:val="0"/>
                <w:sz w:val="28"/>
                <w:szCs w:val="28"/>
              </w:rPr>
              <w:t>。</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1072"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21</w:t>
            </w:r>
          </w:p>
        </w:tc>
        <w:tc>
          <w:tcPr>
            <w:tcW w:w="7530" w:type="dxa"/>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企业质量负责人是否负责医疗器械质量管理工作，独立履行职责，在企业内部对医疗器械质量管理具有裁决权，承担相应的质量管理责任。</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是</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523"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22</w:t>
            </w:r>
          </w:p>
        </w:tc>
        <w:tc>
          <w:tcPr>
            <w:tcW w:w="7530" w:type="dxa"/>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企业质量管理机构或者质量管理人员是否全面履行职责。</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是</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855"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23</w:t>
            </w:r>
          </w:p>
        </w:tc>
        <w:tc>
          <w:tcPr>
            <w:tcW w:w="7530" w:type="dxa"/>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企业是否依据《医疗器械经营质量管理规范》建立覆盖医疗器械经营全过程的质量管理制度，并保存相关记录或者档案。</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是</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416" w:hRule="atLeast"/>
        </w:trPr>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24</w:t>
            </w:r>
          </w:p>
        </w:tc>
        <w:tc>
          <w:tcPr>
            <w:tcW w:w="753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hint="eastAsia" w:ascii="Times New Roman" w:hAnsi="Times New Roman" w:eastAsia="宋体"/>
                <w:color w:val="000000"/>
                <w:kern w:val="0"/>
                <w:sz w:val="28"/>
                <w:szCs w:val="28"/>
                <w:lang w:eastAsia="zh-CN"/>
              </w:rPr>
            </w:pPr>
            <w:r>
              <w:rPr>
                <w:rFonts w:ascii="Times New Roman" w:hAnsi="Times New Roman" w:eastAsia="仿宋_GB2312"/>
                <w:color w:val="000000"/>
                <w:kern w:val="0"/>
                <w:sz w:val="28"/>
                <w:szCs w:val="28"/>
              </w:rPr>
              <w:t>从事第二类、第三类医疗器械批发业务和第三类医疗器械零售业务的企业开展购货者资格审核、医疗器械追踪溯源情况。</w:t>
            </w:r>
            <w:r>
              <w:commentReference w:id="4"/>
            </w:r>
            <w:r>
              <w:rPr>
                <w:rFonts w:hint="eastAsia"/>
                <w:lang w:eastAsia="zh-CN"/>
              </w:rPr>
              <w:t>是</w:t>
            </w:r>
          </w:p>
        </w:tc>
        <w:tc>
          <w:tcPr>
            <w:tcW w:w="1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未从事第二类、第三类医疗器械批发业务，未经营第三类医疗器械</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983"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25</w:t>
            </w:r>
          </w:p>
        </w:tc>
        <w:tc>
          <w:tcPr>
            <w:tcW w:w="7530"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Times New Roman" w:hAnsi="Times New Roman" w:eastAsia="仿宋_GB2312"/>
                <w:color w:val="000000"/>
                <w:kern w:val="0"/>
                <w:sz w:val="28"/>
                <w:szCs w:val="28"/>
                <w:lang w:eastAsia="zh-CN"/>
              </w:rPr>
            </w:pPr>
            <w:r>
              <w:rPr>
                <w:rFonts w:ascii="Times New Roman" w:hAnsi="Times New Roman" w:eastAsia="仿宋_GB2312"/>
                <w:color w:val="000000"/>
                <w:kern w:val="0"/>
                <w:sz w:val="28"/>
                <w:szCs w:val="28"/>
              </w:rPr>
              <w:t>第三类医疗器械经营企业是否建立质量管理自查制度，是否于每年年底前向所在地设区的负责医疗器械监督管理的部门</w:t>
            </w:r>
            <w:r>
              <w:commentReference w:id="5"/>
            </w:r>
            <w:r>
              <w:rPr>
                <w:rFonts w:ascii="Times New Roman" w:hAnsi="Times New Roman" w:eastAsia="仿宋_GB2312"/>
                <w:color w:val="000000"/>
                <w:kern w:val="0"/>
                <w:sz w:val="28"/>
                <w:szCs w:val="28"/>
              </w:rPr>
              <w:t>提交年度自查报告。</w:t>
            </w:r>
            <w:r>
              <w:rPr>
                <w:rFonts w:hint="eastAsia" w:ascii="Times New Roman" w:hAnsi="Times New Roman" w:eastAsia="仿宋_GB2312"/>
                <w:color w:val="000000"/>
                <w:kern w:val="0"/>
                <w:sz w:val="28"/>
                <w:szCs w:val="28"/>
                <w:lang w:eastAsia="zh-CN"/>
              </w:rPr>
              <w:t>是</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未经营第三类医疗器械</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1125" w:hRule="atLeast"/>
        </w:trPr>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26</w:t>
            </w:r>
          </w:p>
        </w:tc>
        <w:tc>
          <w:tcPr>
            <w:tcW w:w="753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进货查验记录和销售记录是否保存至医疗器械有效期后2年；无有效期的，不得少于5年。植入类医疗器械进货查验记录和销售记录是否永久保存。</w:t>
            </w:r>
          </w:p>
        </w:tc>
        <w:tc>
          <w:tcPr>
            <w:tcW w:w="1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是</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750"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27</w:t>
            </w:r>
          </w:p>
        </w:tc>
        <w:tc>
          <w:tcPr>
            <w:tcW w:w="753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企业法定代表人（负责人）、质量管理人员是否有相关法律法规禁止从业的情形。</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无</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750"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28</w:t>
            </w:r>
          </w:p>
        </w:tc>
        <w:tc>
          <w:tcPr>
            <w:tcW w:w="753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企业是否具有与经营范围和经营规模相适应、独立的经营场所和库房，经营场所和库房的面积是否满足经营要求。</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是</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1266"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29</w:t>
            </w:r>
          </w:p>
        </w:tc>
        <w:tc>
          <w:tcPr>
            <w:tcW w:w="753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库房的选址、设计、布局、建造、改造和维护是否符合医疗器械贮存的要求，能防止医疗器械的混淆、差错或被污损，并具有符合医疗器械产品特性要求的贮存设施、设备。</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olor w:val="000000"/>
                <w:kern w:val="0"/>
                <w:sz w:val="24"/>
                <w:szCs w:val="24"/>
                <w:lang w:val="en-US" w:eastAsia="zh-CN"/>
              </w:rPr>
            </w:pPr>
            <w:r>
              <w:rPr>
                <w:rFonts w:hint="eastAsia" w:ascii="Times New Roman" w:hAnsi="Times New Roman" w:eastAsia="仿宋_GB2312"/>
                <w:color w:val="000000"/>
                <w:kern w:val="0"/>
                <w:sz w:val="24"/>
                <w:szCs w:val="24"/>
                <w:lang w:val="en-US" w:eastAsia="zh-CN"/>
              </w:rPr>
              <w:t>门店无库房</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841" w:hRule="atLeast"/>
        </w:trPr>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30</w:t>
            </w:r>
          </w:p>
        </w:tc>
        <w:tc>
          <w:tcPr>
            <w:tcW w:w="753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对有特殊温湿度贮存要求的医疗器械，是否配备有效调控及监测温湿度的设备或者仪器。</w:t>
            </w:r>
          </w:p>
        </w:tc>
        <w:tc>
          <w:tcPr>
            <w:tcW w:w="1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olor w:val="000000"/>
                <w:kern w:val="0"/>
                <w:sz w:val="24"/>
                <w:szCs w:val="24"/>
                <w:lang w:val="en-US" w:eastAsia="zh-CN"/>
              </w:rPr>
            </w:pPr>
            <w:r>
              <w:rPr>
                <w:rFonts w:hint="eastAsia" w:ascii="Times New Roman" w:hAnsi="Times New Roman" w:eastAsia="仿宋_GB2312"/>
                <w:color w:val="000000"/>
                <w:kern w:val="0"/>
                <w:sz w:val="24"/>
                <w:szCs w:val="24"/>
                <w:lang w:val="en-US" w:eastAsia="zh-CN"/>
              </w:rPr>
              <w:t>是</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933"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31</w:t>
            </w:r>
          </w:p>
        </w:tc>
        <w:tc>
          <w:tcPr>
            <w:tcW w:w="753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hint="eastAsia" w:ascii="Times New Roman" w:hAnsi="Times New Roman" w:eastAsia="宋体"/>
                <w:color w:val="000000"/>
                <w:kern w:val="0"/>
                <w:sz w:val="28"/>
                <w:szCs w:val="28"/>
                <w:lang w:eastAsia="zh-CN"/>
              </w:rPr>
            </w:pPr>
            <w:r>
              <w:rPr>
                <w:rFonts w:ascii="Times New Roman" w:hAnsi="Times New Roman" w:eastAsia="仿宋_GB2312"/>
                <w:color w:val="000000"/>
                <w:kern w:val="0"/>
                <w:sz w:val="28"/>
                <w:szCs w:val="28"/>
              </w:rPr>
              <w:t>经营第三类医疗器械的企业，是否具有符合医疗器械经营质量管理要求的计算机信息管理系统，保证经营的产品可追溯。</w:t>
            </w:r>
            <w:r>
              <w:commentReference w:id="6"/>
            </w:r>
            <w:r>
              <w:rPr>
                <w:rFonts w:hint="eastAsia"/>
                <w:lang w:eastAsia="zh-CN"/>
              </w:rPr>
              <w:t>是</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olor w:val="000000"/>
                <w:kern w:val="0"/>
                <w:sz w:val="24"/>
                <w:szCs w:val="24"/>
                <w:lang w:val="en-US" w:eastAsia="zh-CN"/>
              </w:rPr>
            </w:pPr>
            <w:r>
              <w:rPr>
                <w:rFonts w:hint="eastAsia" w:ascii="Times New Roman" w:hAnsi="Times New Roman" w:eastAsia="仿宋_GB2312"/>
                <w:color w:val="000000"/>
                <w:kern w:val="0"/>
                <w:sz w:val="24"/>
                <w:szCs w:val="24"/>
                <w:lang w:val="en-US" w:eastAsia="zh-CN"/>
              </w:rPr>
              <w:t>未经营第三类医疗器械</w:t>
            </w:r>
          </w:p>
        </w:tc>
        <w:tc>
          <w:tcPr>
            <w:tcW w:w="142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676" w:hRule="atLeast"/>
        </w:trPr>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32</w:t>
            </w:r>
          </w:p>
        </w:tc>
        <w:tc>
          <w:tcPr>
            <w:tcW w:w="753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企业为其他医疗器械生产经营企业提供贮存、配送服务，是否符合以下要求：</w:t>
            </w:r>
            <w:r>
              <w:rPr>
                <w:rFonts w:ascii="Times New Roman" w:hAnsi="Times New Roman" w:eastAsia="仿宋_GB2312"/>
                <w:color w:val="000000"/>
                <w:kern w:val="0"/>
                <w:sz w:val="28"/>
                <w:szCs w:val="28"/>
              </w:rPr>
              <w:br w:type="textWrapping"/>
            </w:r>
            <w:r>
              <w:rPr>
                <w:rFonts w:ascii="Times New Roman" w:hAnsi="Times New Roman" w:eastAsia="仿宋_GB2312"/>
                <w:color w:val="000000"/>
                <w:kern w:val="0"/>
                <w:sz w:val="28"/>
                <w:szCs w:val="28"/>
              </w:rPr>
              <w:t>（一）具备从事现代物流储运业务的条件；</w:t>
            </w:r>
            <w:r>
              <w:rPr>
                <w:rFonts w:ascii="Times New Roman" w:hAnsi="Times New Roman" w:eastAsia="仿宋_GB2312"/>
                <w:color w:val="000000"/>
                <w:kern w:val="0"/>
                <w:sz w:val="28"/>
                <w:szCs w:val="28"/>
              </w:rPr>
              <w:br w:type="textWrapping"/>
            </w:r>
            <w:r>
              <w:rPr>
                <w:rFonts w:ascii="Times New Roman" w:hAnsi="Times New Roman" w:eastAsia="仿宋_GB2312"/>
                <w:color w:val="000000"/>
                <w:kern w:val="0"/>
                <w:sz w:val="28"/>
                <w:szCs w:val="28"/>
              </w:rPr>
              <w:t>（二）具有与委托方实施实时电子数据交换和实现产品经营全过程可追溯、可追踪管理的计算机信息平台和技术手段；</w:t>
            </w:r>
            <w:r>
              <w:rPr>
                <w:rFonts w:ascii="Times New Roman" w:hAnsi="Times New Roman" w:eastAsia="仿宋_GB2312"/>
                <w:color w:val="000000"/>
                <w:kern w:val="0"/>
                <w:sz w:val="28"/>
                <w:szCs w:val="28"/>
              </w:rPr>
              <w:br w:type="textWrapping"/>
            </w:r>
            <w:r>
              <w:rPr>
                <w:rFonts w:ascii="Times New Roman" w:hAnsi="Times New Roman" w:eastAsia="仿宋_GB2312"/>
                <w:color w:val="000000"/>
                <w:kern w:val="0"/>
                <w:sz w:val="28"/>
                <w:szCs w:val="28"/>
              </w:rPr>
              <w:t>（三）具有接受食品药品监督管理部门电子监管的数据接口；</w:t>
            </w:r>
            <w:r>
              <w:rPr>
                <w:rFonts w:ascii="Times New Roman" w:hAnsi="Times New Roman" w:eastAsia="仿宋_GB2312"/>
                <w:color w:val="000000"/>
                <w:kern w:val="0"/>
                <w:sz w:val="28"/>
                <w:szCs w:val="28"/>
              </w:rPr>
              <w:br w:type="textWrapping"/>
            </w:r>
            <w:r>
              <w:rPr>
                <w:rFonts w:ascii="Times New Roman" w:hAnsi="Times New Roman" w:eastAsia="仿宋_GB2312"/>
                <w:color w:val="000000"/>
                <w:kern w:val="0"/>
                <w:sz w:val="28"/>
                <w:szCs w:val="28"/>
              </w:rPr>
              <w:t>（四）食品药品监督管理部门的其他有关要求。</w:t>
            </w:r>
          </w:p>
        </w:tc>
        <w:tc>
          <w:tcPr>
            <w:tcW w:w="1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olor w:val="000000"/>
                <w:kern w:val="0"/>
                <w:sz w:val="24"/>
                <w:szCs w:val="24"/>
                <w:lang w:val="en-US" w:eastAsia="zh-CN"/>
              </w:rPr>
            </w:pPr>
            <w:r>
              <w:rPr>
                <w:rFonts w:hint="eastAsia" w:ascii="Times New Roman" w:hAnsi="Times New Roman" w:eastAsia="仿宋_GB2312"/>
                <w:color w:val="000000"/>
                <w:kern w:val="0"/>
                <w:sz w:val="24"/>
                <w:szCs w:val="24"/>
                <w:lang w:val="en-US" w:eastAsia="zh-CN"/>
              </w:rPr>
              <w:t>未提供此项服务</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750" w:hRule="atLeast"/>
        </w:trPr>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33</w:t>
            </w:r>
          </w:p>
        </w:tc>
        <w:tc>
          <w:tcPr>
            <w:tcW w:w="753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企业在采购前是否审核供货者的合法资格、所购入医疗器械的合法性并获取加盖供货者公章的相关证明文件或复印件。</w:t>
            </w:r>
          </w:p>
        </w:tc>
        <w:tc>
          <w:tcPr>
            <w:tcW w:w="1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eastAsia="zh-CN"/>
              </w:rPr>
            </w:pPr>
            <w:r>
              <w:rPr>
                <w:rFonts w:hint="eastAsia" w:ascii="Times New Roman" w:hAnsi="Times New Roman" w:eastAsia="仿宋_GB2312"/>
                <w:color w:val="000000"/>
                <w:kern w:val="0"/>
                <w:sz w:val="24"/>
                <w:szCs w:val="24"/>
                <w:lang w:val="en-US" w:eastAsia="zh-CN"/>
              </w:rPr>
              <w:t>是</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1383" w:hRule="atLeast"/>
        </w:trPr>
        <w:tc>
          <w:tcPr>
            <w:tcW w:w="80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color w:val="000000"/>
                <w:kern w:val="0"/>
                <w:sz w:val="22"/>
              </w:rPr>
            </w:pPr>
            <w:r>
              <w:rPr>
                <w:rFonts w:ascii="Times New Roman" w:hAnsi="Times New Roman" w:eastAsia="仿宋_GB2312"/>
                <w:color w:val="000000"/>
                <w:kern w:val="0"/>
                <w:sz w:val="28"/>
                <w:szCs w:val="28"/>
              </w:rPr>
              <w:t>34</w:t>
            </w:r>
          </w:p>
        </w:tc>
        <w:tc>
          <w:tcPr>
            <w:tcW w:w="7530"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color w:val="000000"/>
                <w:kern w:val="0"/>
                <w:sz w:val="22"/>
              </w:rPr>
            </w:pPr>
            <w:r>
              <w:rPr>
                <w:rFonts w:ascii="Times New Roman" w:hAnsi="Times New Roman" w:eastAsia="仿宋_GB2312"/>
                <w:color w:val="000000"/>
                <w:kern w:val="0"/>
                <w:sz w:val="28"/>
                <w:szCs w:val="28"/>
              </w:rPr>
              <w:t>企业采购记录是否列明医疗器械的名称、规格（型号）、注册证号或备案凭证号、单位、数量、单价、金额、供货者、购货日期等。</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olor w:val="000000"/>
                <w:kern w:val="0"/>
                <w:sz w:val="24"/>
                <w:szCs w:val="24"/>
                <w:lang w:eastAsia="zh-CN"/>
              </w:rPr>
            </w:pPr>
            <w:r>
              <w:rPr>
                <w:rFonts w:hint="eastAsia" w:ascii="Times New Roman" w:hAnsi="Times New Roman" w:eastAsia="仿宋_GB2312"/>
                <w:color w:val="000000"/>
                <w:kern w:val="0"/>
                <w:sz w:val="24"/>
                <w:szCs w:val="24"/>
                <w:lang w:val="en-US" w:eastAsia="zh-CN"/>
              </w:rPr>
              <w:t>是</w:t>
            </w:r>
          </w:p>
        </w:tc>
        <w:tc>
          <w:tcPr>
            <w:tcW w:w="1423" w:type="dxa"/>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color w:val="000000"/>
                <w:kern w:val="0"/>
                <w:sz w:val="22"/>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color w:val="000000"/>
                <w:kern w:val="0"/>
                <w:sz w:val="22"/>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color w:val="000000"/>
                <w:kern w:val="0"/>
                <w:sz w:val="22"/>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375" w:hRule="atLeast"/>
        </w:trPr>
        <w:tc>
          <w:tcPr>
            <w:tcW w:w="7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b/>
                <w:bCs/>
                <w:color w:val="000000"/>
                <w:kern w:val="0"/>
                <w:sz w:val="28"/>
                <w:szCs w:val="28"/>
              </w:rPr>
            </w:pPr>
            <w:r>
              <w:rPr>
                <w:rFonts w:ascii="Times New Roman" w:hAnsi="Times New Roman" w:eastAsia="仿宋_GB2312"/>
                <w:color w:val="000000"/>
                <w:kern w:val="0"/>
                <w:sz w:val="28"/>
                <w:szCs w:val="28"/>
              </w:rPr>
              <w:t>35</w:t>
            </w:r>
          </w:p>
        </w:tc>
        <w:tc>
          <w:tcPr>
            <w:tcW w:w="7539"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b/>
                <w:bCs/>
                <w:color w:val="000000"/>
                <w:kern w:val="0"/>
                <w:sz w:val="28"/>
                <w:szCs w:val="28"/>
              </w:rPr>
            </w:pPr>
            <w:r>
              <w:rPr>
                <w:rFonts w:ascii="Times New Roman" w:hAnsi="Times New Roman" w:eastAsia="仿宋_GB2312"/>
                <w:color w:val="000000"/>
                <w:kern w:val="0"/>
                <w:sz w:val="28"/>
                <w:szCs w:val="28"/>
              </w:rPr>
              <w:t>验收人员是否对医疗器械的外观、包装、标签以及合格证明文件等进行检查、核对，并做好验收记录。</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b/>
                <w:bCs/>
                <w:color w:val="000000"/>
                <w:kern w:val="0"/>
                <w:sz w:val="24"/>
                <w:szCs w:val="24"/>
                <w:lang w:eastAsia="zh-CN"/>
              </w:rPr>
            </w:pPr>
            <w:r>
              <w:rPr>
                <w:rFonts w:hint="eastAsia" w:ascii="Times New Roman" w:hAnsi="Times New Roman" w:eastAsia="仿宋_GB2312"/>
                <w:color w:val="000000"/>
                <w:kern w:val="0"/>
                <w:sz w:val="24"/>
                <w:szCs w:val="24"/>
                <w:lang w:val="en-US" w:eastAsia="zh-CN"/>
              </w:rPr>
              <w:t>是</w:t>
            </w:r>
          </w:p>
        </w:tc>
        <w:tc>
          <w:tcPr>
            <w:tcW w:w="1423" w:type="dxa"/>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b/>
                <w:bCs/>
                <w:color w:val="000000"/>
                <w:kern w:val="0"/>
                <w:sz w:val="28"/>
                <w:szCs w:val="28"/>
              </w:rPr>
            </w:pPr>
            <w:r>
              <w:rPr>
                <w:rFonts w:ascii="Times New Roman" w:hAnsi="Times New Roman" w:eastAsia="仿宋_GB2312"/>
                <w:color w:val="000000"/>
                <w:kern w:val="0"/>
                <w:sz w:val="28"/>
                <w:szCs w:val="28"/>
              </w:rPr>
              <w:t>　</w:t>
            </w: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color w:val="000000"/>
                <w:kern w:val="0"/>
                <w:sz w:val="22"/>
              </w:rPr>
            </w:pPr>
            <w:r>
              <w:rPr>
                <w:rFonts w:ascii="Times New Roman" w:hAnsi="Times New Roman" w:eastAsia="仿宋_GB2312"/>
                <w:color w:val="000000"/>
                <w:kern w:val="0"/>
                <w:sz w:val="28"/>
                <w:szCs w:val="28"/>
              </w:rPr>
              <w:t>　</w:t>
            </w:r>
          </w:p>
        </w:tc>
        <w:tc>
          <w:tcPr>
            <w:tcW w:w="1450"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color w:val="000000"/>
                <w:kern w:val="0"/>
                <w:sz w:val="22"/>
              </w:rPr>
            </w:pPr>
            <w:r>
              <w:rPr>
                <w:rFonts w:ascii="Times New Roman" w:hAnsi="Times New Roman" w:eastAsia="仿宋_GB2312"/>
                <w:color w:val="000000"/>
                <w:kern w:val="0"/>
                <w:sz w:val="28"/>
                <w:szCs w:val="28"/>
              </w:rPr>
              <w:t>　</w:t>
            </w:r>
          </w:p>
        </w:tc>
      </w:tr>
      <w:tr>
        <w:tblPrEx>
          <w:tblLayout w:type="fixed"/>
          <w:tblCellMar>
            <w:top w:w="0" w:type="dxa"/>
            <w:left w:w="108" w:type="dxa"/>
            <w:bottom w:w="0" w:type="dxa"/>
            <w:right w:w="108" w:type="dxa"/>
          </w:tblCellMar>
        </w:tblPrEx>
        <w:trPr>
          <w:trHeight w:val="841" w:hRule="atLeast"/>
        </w:trPr>
        <w:tc>
          <w:tcPr>
            <w:tcW w:w="7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36</w:t>
            </w:r>
          </w:p>
        </w:tc>
        <w:tc>
          <w:tcPr>
            <w:tcW w:w="7539"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从事医疗器械批发业务的企业，是否将医疗器械批发销售给合法的购货者，销售前应当对购货者的证明文件、经营范围进行核实，建立购货者档案，保证医疗器械销售流向真实、合法。</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olor w:val="000000"/>
                <w:kern w:val="0"/>
                <w:sz w:val="24"/>
                <w:szCs w:val="24"/>
                <w:lang w:val="en-US" w:eastAsia="zh-CN"/>
              </w:rPr>
            </w:pPr>
            <w:r>
              <w:rPr>
                <w:rFonts w:hint="eastAsia" w:ascii="Times New Roman" w:hAnsi="Times New Roman" w:eastAsia="仿宋_GB2312"/>
                <w:color w:val="000000"/>
                <w:kern w:val="0"/>
                <w:sz w:val="24"/>
                <w:szCs w:val="24"/>
                <w:lang w:val="en-US" w:eastAsia="zh-CN"/>
              </w:rPr>
              <w:t>未开展医疗器械批发业务</w:t>
            </w:r>
          </w:p>
        </w:tc>
        <w:tc>
          <w:tcPr>
            <w:tcW w:w="1423" w:type="dxa"/>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p>
        </w:tc>
        <w:tc>
          <w:tcPr>
            <w:tcW w:w="1450"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p>
        </w:tc>
      </w:tr>
      <w:tr>
        <w:tblPrEx>
          <w:tblLayout w:type="fixed"/>
          <w:tblCellMar>
            <w:top w:w="0" w:type="dxa"/>
            <w:left w:w="108" w:type="dxa"/>
            <w:bottom w:w="0" w:type="dxa"/>
            <w:right w:w="108" w:type="dxa"/>
          </w:tblCellMar>
        </w:tblPrEx>
        <w:trPr>
          <w:trHeight w:val="2641" w:hRule="atLeast"/>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37</w:t>
            </w:r>
          </w:p>
        </w:tc>
        <w:tc>
          <w:tcPr>
            <w:tcW w:w="753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hint="eastAsia" w:ascii="Times New Roman" w:hAnsi="Times New Roman" w:eastAsia="宋体"/>
                <w:color w:val="000000"/>
                <w:kern w:val="0"/>
                <w:sz w:val="28"/>
                <w:szCs w:val="28"/>
                <w:lang w:eastAsia="zh-CN"/>
              </w:rPr>
            </w:pPr>
            <w:r>
              <w:rPr>
                <w:rFonts w:ascii="Times New Roman" w:hAnsi="Times New Roman" w:eastAsia="仿宋_GB2312"/>
                <w:color w:val="000000"/>
                <w:kern w:val="0"/>
                <w:sz w:val="28"/>
                <w:szCs w:val="28"/>
              </w:rPr>
              <w:t>从事第二、第三类医疗器械批发以及第三类医疗器械零售业务的企业建立的销售记录是否包括以下内容：（一）医疗器械的名称、规格（型号）、注册证号或者备案凭证编号、数量、单价、金额；（二）医疗器械的生产批号或序列号、有效期、销售日期；（三）生产企业和生产企业许可证号（或者备案凭证编号）。</w:t>
            </w:r>
            <w:r>
              <w:commentReference w:id="7"/>
            </w:r>
            <w:r>
              <w:rPr>
                <w:rFonts w:hint="eastAsia"/>
                <w:lang w:eastAsia="zh-CN"/>
              </w:rPr>
              <w:t>是</w:t>
            </w:r>
          </w:p>
        </w:tc>
        <w:tc>
          <w:tcPr>
            <w:tcW w:w="15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olor w:val="000000"/>
                <w:kern w:val="0"/>
                <w:sz w:val="24"/>
                <w:szCs w:val="24"/>
                <w:lang w:val="en-US" w:eastAsia="zh-CN"/>
              </w:rPr>
            </w:pPr>
            <w:r>
              <w:rPr>
                <w:rFonts w:hint="eastAsia" w:ascii="Times New Roman" w:hAnsi="Times New Roman" w:eastAsia="仿宋_GB2312"/>
                <w:color w:val="000000"/>
                <w:kern w:val="0"/>
                <w:sz w:val="24"/>
                <w:szCs w:val="24"/>
                <w:lang w:val="en-US" w:eastAsia="zh-CN"/>
              </w:rPr>
              <w:t>未从事第二类、第三类医疗器械批发业务，未经营第三类医疗器械</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p>
        </w:tc>
        <w:tc>
          <w:tcPr>
            <w:tcW w:w="1417"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p>
        </w:tc>
      </w:tr>
      <w:tr>
        <w:tblPrEx>
          <w:tblLayout w:type="fixed"/>
          <w:tblCellMar>
            <w:top w:w="0" w:type="dxa"/>
            <w:left w:w="108" w:type="dxa"/>
            <w:bottom w:w="0" w:type="dxa"/>
            <w:right w:w="108" w:type="dxa"/>
          </w:tblCellMar>
        </w:tblPrEx>
        <w:trPr>
          <w:trHeight w:val="1337" w:hRule="atLeast"/>
        </w:trPr>
        <w:tc>
          <w:tcPr>
            <w:tcW w:w="7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38</w:t>
            </w:r>
          </w:p>
        </w:tc>
        <w:tc>
          <w:tcPr>
            <w:tcW w:w="7539"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从事医疗器械批发业务的企业，销售记录是否包括购货者的名称、经营许可证号（或者备案凭证编号）、经营地址、联系方式。</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lang w:val="en-US" w:eastAsia="zh-CN"/>
              </w:rPr>
              <w:t>未开展医疗器械批发业务</w:t>
            </w:r>
          </w:p>
        </w:tc>
        <w:tc>
          <w:tcPr>
            <w:tcW w:w="1423" w:type="dxa"/>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p>
        </w:tc>
        <w:tc>
          <w:tcPr>
            <w:tcW w:w="1417" w:type="dxa"/>
            <w:gridSpan w:val="5"/>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p>
        </w:tc>
        <w:tc>
          <w:tcPr>
            <w:tcW w:w="1450"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imes New Roman" w:hAnsi="Times New Roman" w:eastAsia="仿宋_GB2312"/>
                <w:color w:val="000000"/>
                <w:kern w:val="0"/>
                <w:sz w:val="28"/>
                <w:szCs w:val="28"/>
              </w:rPr>
            </w:pPr>
          </w:p>
        </w:tc>
      </w:tr>
      <w:tr>
        <w:tblPrEx>
          <w:tblLayout w:type="fixed"/>
          <w:tblCellMar>
            <w:top w:w="0" w:type="dxa"/>
            <w:left w:w="108" w:type="dxa"/>
            <w:bottom w:w="0" w:type="dxa"/>
            <w:right w:w="108" w:type="dxa"/>
          </w:tblCellMar>
        </w:tblPrEx>
        <w:trPr>
          <w:trHeight w:val="375" w:hRule="atLeast"/>
        </w:trPr>
        <w:tc>
          <w:tcPr>
            <w:tcW w:w="11277"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b/>
                <w:bCs/>
                <w:color w:val="000000"/>
                <w:kern w:val="0"/>
                <w:sz w:val="28"/>
                <w:szCs w:val="28"/>
              </w:rPr>
            </w:pPr>
          </w:p>
        </w:tc>
        <w:tc>
          <w:tcPr>
            <w:tcW w:w="1417" w:type="dxa"/>
            <w:gridSpan w:val="5"/>
            <w:tcBorders>
              <w:top w:val="nil"/>
              <w:left w:val="nil"/>
              <w:bottom w:val="nil"/>
              <w:right w:val="nil"/>
            </w:tcBorders>
            <w:shd w:val="clear" w:color="auto" w:fill="auto"/>
            <w:vAlign w:val="center"/>
          </w:tcPr>
          <w:p>
            <w:pPr>
              <w:widowControl/>
              <w:jc w:val="left"/>
              <w:rPr>
                <w:rFonts w:ascii="Times New Roman" w:hAnsi="Times New Roman"/>
                <w:color w:val="000000"/>
                <w:kern w:val="0"/>
                <w:sz w:val="22"/>
              </w:rPr>
            </w:pPr>
          </w:p>
        </w:tc>
        <w:tc>
          <w:tcPr>
            <w:tcW w:w="1450" w:type="dxa"/>
            <w:gridSpan w:val="2"/>
            <w:tcBorders>
              <w:top w:val="nil"/>
              <w:left w:val="nil"/>
              <w:bottom w:val="nil"/>
              <w:right w:val="nil"/>
            </w:tcBorders>
            <w:shd w:val="clear" w:color="auto" w:fill="auto"/>
            <w:vAlign w:val="center"/>
          </w:tcPr>
          <w:p>
            <w:pPr>
              <w:widowControl/>
              <w:jc w:val="left"/>
              <w:rPr>
                <w:rFonts w:ascii="Times New Roman" w:hAnsi="Times New Roman"/>
                <w:color w:val="000000"/>
                <w:kern w:val="0"/>
                <w:sz w:val="22"/>
              </w:rPr>
            </w:pPr>
          </w:p>
        </w:tc>
      </w:tr>
      <w:tr>
        <w:tblPrEx>
          <w:tblLayout w:type="fixed"/>
          <w:tblCellMar>
            <w:top w:w="0" w:type="dxa"/>
            <w:left w:w="108" w:type="dxa"/>
            <w:bottom w:w="0" w:type="dxa"/>
            <w:right w:w="108" w:type="dxa"/>
          </w:tblCellMar>
        </w:tblPrEx>
        <w:trPr>
          <w:trHeight w:val="375" w:hRule="atLeast"/>
        </w:trPr>
        <w:tc>
          <w:tcPr>
            <w:tcW w:w="14144" w:type="dxa"/>
            <w:gridSpan w:val="12"/>
            <w:tcBorders>
              <w:top w:val="nil"/>
              <w:left w:val="nil"/>
              <w:bottom w:val="nil"/>
              <w:right w:val="nil"/>
            </w:tcBorders>
            <w:shd w:val="clear" w:color="auto" w:fill="auto"/>
            <w:vAlign w:val="center"/>
          </w:tcPr>
          <w:p>
            <w:pPr>
              <w:widowControl/>
              <w:jc w:val="left"/>
              <w:rPr>
                <w:rFonts w:hint="default" w:ascii="Times New Roman" w:hAnsi="Times New Roman" w:eastAsia="仿宋_GB2312"/>
                <w:color w:val="000000"/>
                <w:kern w:val="0"/>
                <w:sz w:val="22"/>
                <w:lang w:val="en-US" w:eastAsia="zh-CN"/>
              </w:rPr>
            </w:pPr>
            <w:r>
              <w:rPr>
                <w:rFonts w:ascii="Times New Roman" w:hAnsi="Times New Roman" w:eastAsia="仿宋_GB2312"/>
                <w:b/>
                <w:bCs/>
                <w:color w:val="000000"/>
                <w:kern w:val="0"/>
                <w:sz w:val="28"/>
                <w:szCs w:val="28"/>
              </w:rPr>
              <w:t>质量负责人签名：</w:t>
            </w:r>
            <w:r>
              <w:commentReference w:id="8"/>
            </w:r>
            <w:r>
              <w:rPr>
                <w:rFonts w:ascii="Times New Roman" w:hAnsi="Times New Roman" w:eastAsia="仿宋_GB2312"/>
                <w:b/>
                <w:bCs/>
                <w:color w:val="000000"/>
                <w:kern w:val="0"/>
                <w:sz w:val="28"/>
                <w:szCs w:val="28"/>
              </w:rPr>
              <w:t xml:space="preserve">  </w:t>
            </w:r>
            <w:r>
              <w:rPr>
                <w:rFonts w:hint="eastAsia" w:ascii="Times New Roman" w:hAnsi="Times New Roman" w:eastAsia="仿宋_GB2312"/>
                <w:b/>
                <w:bCs/>
                <w:color w:val="000000"/>
                <w:kern w:val="0"/>
                <w:sz w:val="28"/>
                <w:szCs w:val="28"/>
                <w:lang w:eastAsia="zh-CN"/>
              </w:rPr>
              <w:t>向敏</w:t>
            </w:r>
            <w:r>
              <w:rPr>
                <w:rFonts w:ascii="Times New Roman" w:hAnsi="Times New Roman" w:eastAsia="仿宋_GB2312"/>
                <w:b/>
                <w:bCs/>
                <w:color w:val="000000"/>
                <w:kern w:val="0"/>
                <w:sz w:val="28"/>
                <w:szCs w:val="28"/>
              </w:rPr>
              <w:t xml:space="preserve">                                             联系方式：</w:t>
            </w:r>
            <w:r>
              <w:rPr>
                <w:rFonts w:hint="eastAsia" w:ascii="Times New Roman" w:hAnsi="Times New Roman" w:eastAsia="仿宋_GB2312"/>
                <w:b/>
                <w:bCs/>
                <w:color w:val="000000"/>
                <w:kern w:val="0"/>
                <w:sz w:val="28"/>
                <w:szCs w:val="28"/>
                <w:lang w:val="en-US" w:eastAsia="zh-CN"/>
              </w:rPr>
              <w:t>028-86523004</w:t>
            </w:r>
            <w:bookmarkStart w:id="0" w:name="_GoBack"/>
            <w:bookmarkEnd w:id="0"/>
          </w:p>
        </w:tc>
      </w:tr>
      <w:tr>
        <w:tblPrEx>
          <w:tblLayout w:type="fixed"/>
          <w:tblCellMar>
            <w:top w:w="0" w:type="dxa"/>
            <w:left w:w="108" w:type="dxa"/>
            <w:bottom w:w="0" w:type="dxa"/>
            <w:right w:w="108" w:type="dxa"/>
          </w:tblCellMar>
        </w:tblPrEx>
        <w:trPr>
          <w:trHeight w:val="375" w:hRule="atLeast"/>
        </w:trPr>
        <w:tc>
          <w:tcPr>
            <w:tcW w:w="14144" w:type="dxa"/>
            <w:gridSpan w:val="12"/>
            <w:tcBorders>
              <w:top w:val="nil"/>
              <w:left w:val="nil"/>
              <w:bottom w:val="nil"/>
              <w:right w:val="nil"/>
            </w:tcBorders>
            <w:shd w:val="clear" w:color="auto" w:fill="auto"/>
            <w:vAlign w:val="center"/>
          </w:tcPr>
          <w:p>
            <w:pPr>
              <w:widowControl/>
              <w:jc w:val="left"/>
              <w:rPr>
                <w:rFonts w:hint="default" w:ascii="Times New Roman" w:hAnsi="Times New Roman"/>
                <w:color w:val="000000"/>
                <w:kern w:val="0"/>
                <w:sz w:val="22"/>
                <w:lang w:val="en-US"/>
              </w:rPr>
            </w:pPr>
            <w:r>
              <w:rPr>
                <w:rFonts w:ascii="Times New Roman" w:hAnsi="Times New Roman" w:eastAsia="仿宋_GB2312"/>
                <w:b/>
                <w:bCs/>
                <w:color w:val="000000"/>
                <w:kern w:val="0"/>
                <w:sz w:val="28"/>
                <w:szCs w:val="28"/>
              </w:rPr>
              <w:t>企业法定代表人或企业负责人签名：</w:t>
            </w:r>
            <w:r>
              <w:commentReference w:id="9"/>
            </w:r>
            <w:r>
              <w:rPr>
                <w:rFonts w:ascii="Times New Roman" w:hAnsi="Times New Roman" w:eastAsia="仿宋_GB2312"/>
                <w:b/>
                <w:bCs/>
                <w:color w:val="000000"/>
                <w:kern w:val="0"/>
                <w:sz w:val="28"/>
                <w:szCs w:val="28"/>
              </w:rPr>
              <w:t xml:space="preserve">     </w:t>
            </w:r>
            <w:r>
              <w:rPr>
                <w:rFonts w:hint="eastAsia" w:ascii="Times New Roman" w:hAnsi="Times New Roman" w:eastAsia="仿宋_GB2312"/>
                <w:b/>
                <w:bCs/>
                <w:color w:val="000000"/>
                <w:kern w:val="0"/>
                <w:sz w:val="28"/>
                <w:szCs w:val="28"/>
                <w:lang w:eastAsia="zh-CN"/>
              </w:rPr>
              <w:t>李坚</w:t>
            </w:r>
            <w:r>
              <w:rPr>
                <w:rFonts w:ascii="Times New Roman" w:hAnsi="Times New Roman" w:eastAsia="仿宋_GB2312"/>
                <w:b/>
                <w:bCs/>
                <w:color w:val="000000"/>
                <w:kern w:val="0"/>
                <w:sz w:val="28"/>
                <w:szCs w:val="28"/>
              </w:rPr>
              <w:t xml:space="preserve">                          联系方式：</w:t>
            </w:r>
            <w:r>
              <w:rPr>
                <w:rFonts w:hint="eastAsia" w:ascii="Times New Roman" w:hAnsi="Times New Roman" w:eastAsia="仿宋_GB2312"/>
                <w:b/>
                <w:bCs/>
                <w:color w:val="000000"/>
                <w:kern w:val="0"/>
                <w:sz w:val="28"/>
                <w:szCs w:val="28"/>
                <w:lang w:val="en-US" w:eastAsia="zh-CN"/>
              </w:rPr>
              <w:t>13880583118</w:t>
            </w:r>
          </w:p>
        </w:tc>
      </w:tr>
    </w:tbl>
    <w:p/>
    <w:sectPr>
      <w:pgSz w:w="16838" w:h="11906" w:orient="landscape"/>
      <w:pgMar w:top="1440" w:right="1080" w:bottom="1440" w:left="108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zhongke" w:date="2019-05-23T05:18:34Z" w:initials="h">
    <w:p w14:paraId="05943981">
      <w:pPr>
        <w:pStyle w:val="2"/>
        <w:rPr>
          <w:rFonts w:hint="default" w:eastAsia="宋体"/>
          <w:lang w:val="en-US" w:eastAsia="zh-CN"/>
        </w:rPr>
      </w:pPr>
      <w:r>
        <w:rPr>
          <w:rFonts w:hint="eastAsia"/>
          <w:lang w:val="en-US" w:eastAsia="zh-CN"/>
        </w:rPr>
        <w:t>填写药店全称</w:t>
      </w:r>
    </w:p>
  </w:comment>
  <w:comment w:id="1" w:author="huzhongke" w:date="2019-05-23T05:18:57Z" w:initials="h">
    <w:p w14:paraId="1DA36746">
      <w:pPr>
        <w:pStyle w:val="2"/>
        <w:rPr>
          <w:rFonts w:hint="default" w:eastAsia="宋体"/>
          <w:lang w:val="en-US" w:eastAsia="zh-CN"/>
        </w:rPr>
      </w:pPr>
      <w:r>
        <w:rPr>
          <w:rFonts w:hint="eastAsia"/>
          <w:lang w:val="en-US" w:eastAsia="zh-CN"/>
        </w:rPr>
        <w:t>填写店长的姓名</w:t>
      </w:r>
    </w:p>
  </w:comment>
  <w:comment w:id="2" w:author="huzhongke" w:date="2019-05-23T05:02:33Z" w:initials="h">
    <w:p w14:paraId="3C1220A2">
      <w:pPr>
        <w:pStyle w:val="2"/>
        <w:rPr>
          <w:rFonts w:hint="eastAsia" w:asciiTheme="minorEastAsia" w:hAnsiTheme="minorEastAsia" w:eastAsiaTheme="minorEastAsia" w:cstheme="minorEastAsia"/>
          <w:sz w:val="21"/>
          <w:szCs w:val="21"/>
        </w:rPr>
      </w:pPr>
      <w:r>
        <w:rPr>
          <w:rFonts w:hint="eastAsia"/>
          <w:lang w:val="en-US" w:eastAsia="zh-CN"/>
        </w:rPr>
        <w:t>办理了三类医疗器械经营许可证的门店，</w:t>
      </w:r>
      <w:r>
        <w:rPr>
          <w:rFonts w:hint="eastAsia" w:asciiTheme="minorEastAsia" w:hAnsiTheme="minorEastAsia" w:eastAsiaTheme="minorEastAsia" w:cstheme="minorEastAsia"/>
          <w:sz w:val="21"/>
          <w:szCs w:val="21"/>
          <w:lang w:val="en-US" w:eastAsia="zh-CN"/>
        </w:rPr>
        <w:t>填写“</w:t>
      </w:r>
      <w:r>
        <w:rPr>
          <w:rFonts w:hint="eastAsia" w:asciiTheme="minorEastAsia" w:hAnsiTheme="minorEastAsia" w:eastAsiaTheme="minorEastAsia" w:cstheme="minorEastAsia"/>
          <w:color w:val="000000"/>
          <w:kern w:val="0"/>
          <w:sz w:val="21"/>
          <w:szCs w:val="21"/>
          <w:lang w:val="en-US" w:eastAsia="zh-CN"/>
        </w:rPr>
        <w:t>办理了第三类医疗器械经营许可证，在许可范围内经营</w:t>
      </w:r>
      <w:r>
        <w:rPr>
          <w:rFonts w:hint="eastAsia" w:asciiTheme="minorEastAsia" w:hAnsiTheme="minorEastAsia" w:eastAsiaTheme="minorEastAsia" w:cstheme="minorEastAsia"/>
          <w:sz w:val="21"/>
          <w:szCs w:val="21"/>
          <w:lang w:val="en-US" w:eastAsia="zh-CN"/>
        </w:rPr>
        <w:t>”</w:t>
      </w:r>
    </w:p>
  </w:comment>
  <w:comment w:id="3" w:author="huzhongke" w:date="2019-05-23T05:07:58Z" w:initials="h">
    <w:p w14:paraId="63A77868">
      <w:pPr>
        <w:pStyle w:val="2"/>
      </w:pPr>
      <w:r>
        <w:rPr>
          <w:rFonts w:hint="eastAsia"/>
          <w:lang w:val="en-US" w:eastAsia="zh-CN"/>
        </w:rPr>
        <w:t>办理了三类医疗器械经营许可证的门店，填写“建立并执行第三类医疗器械销售记录制度”</w:t>
      </w:r>
    </w:p>
  </w:comment>
  <w:comment w:id="4" w:author="huzhongke" w:date="2019-05-23T04:52:56Z" w:initials="h">
    <w:p w14:paraId="2F671C98">
      <w:pPr>
        <w:pStyle w:val="2"/>
        <w:rPr>
          <w:rFonts w:hint="default" w:eastAsia="宋体"/>
          <w:lang w:val="en-US" w:eastAsia="zh-CN"/>
        </w:rPr>
      </w:pPr>
      <w:r>
        <w:rPr>
          <w:rFonts w:hint="eastAsia"/>
          <w:lang w:val="en-US" w:eastAsia="zh-CN"/>
        </w:rPr>
        <w:t>办理了三类医疗器械经营许可证的门店，填写“是”</w:t>
      </w:r>
    </w:p>
  </w:comment>
  <w:comment w:id="5" w:author="huzhongke" w:date="2019-05-23T05:10:19Z" w:initials="h">
    <w:p w14:paraId="45317507">
      <w:pPr>
        <w:pStyle w:val="2"/>
      </w:pPr>
      <w:r>
        <w:rPr>
          <w:rFonts w:hint="eastAsia"/>
          <w:lang w:val="en-US" w:eastAsia="zh-CN"/>
        </w:rPr>
        <w:t>办理了三类医疗器械经营许可证的门店，填写“是”</w:t>
      </w:r>
    </w:p>
  </w:comment>
  <w:comment w:id="6" w:author="huzhongke" w:date="2019-05-23T05:12:05Z" w:initials="h">
    <w:p w14:paraId="62326008">
      <w:pPr>
        <w:pStyle w:val="2"/>
      </w:pPr>
      <w:r>
        <w:rPr>
          <w:rFonts w:hint="eastAsia"/>
          <w:lang w:val="en-US" w:eastAsia="zh-CN"/>
        </w:rPr>
        <w:t>办理了三类医疗器械经营许可证的门店，填写“有”</w:t>
      </w:r>
    </w:p>
  </w:comment>
  <w:comment w:id="7" w:author="huzhongke" w:date="2019-05-23T05:13:11Z" w:initials="h">
    <w:p w14:paraId="77FE4593">
      <w:pPr>
        <w:pStyle w:val="2"/>
      </w:pPr>
      <w:r>
        <w:rPr>
          <w:rFonts w:hint="eastAsia"/>
          <w:lang w:val="en-US" w:eastAsia="zh-CN"/>
        </w:rPr>
        <w:t>办理了三类医疗器械经营许可证的门店，填写“是”</w:t>
      </w:r>
    </w:p>
  </w:comment>
  <w:comment w:id="8" w:author="huzhongke" w:date="2019-05-23T05:21:20Z" w:initials="h">
    <w:p w14:paraId="47463C87">
      <w:pPr>
        <w:pStyle w:val="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1"/>
          <w:szCs w:val="21"/>
          <w:lang w:val="en-US" w:eastAsia="zh-CN"/>
        </w:rPr>
      </w:pPr>
      <w:r>
        <w:rPr>
          <w:rFonts w:hint="eastAsia"/>
          <w:sz w:val="21"/>
          <w:szCs w:val="21"/>
          <w:lang w:val="en-US" w:eastAsia="zh-CN"/>
        </w:rPr>
        <w:t>无器械许可证的，填写药品许可证上的质量负责人</w:t>
      </w:r>
    </w:p>
    <w:p w14:paraId="0D901AE8">
      <w:pPr>
        <w:pStyle w:val="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eastAsia="宋体"/>
          <w:lang w:val="en-US" w:eastAsia="zh-CN"/>
        </w:rPr>
      </w:pPr>
      <w:r>
        <w:rPr>
          <w:rFonts w:hint="eastAsia"/>
          <w:sz w:val="21"/>
          <w:szCs w:val="21"/>
          <w:lang w:val="en-US" w:eastAsia="zh-CN"/>
        </w:rPr>
        <w:t>有三类医疗器械许可证的填写器械许可证的质量负责人</w:t>
      </w:r>
    </w:p>
  </w:comment>
  <w:comment w:id="9" w:author="huzhongke" w:date="2019-05-23T05:23:14Z" w:initials="h">
    <w:p w14:paraId="455B515C">
      <w:pPr>
        <w:pStyle w:val="2"/>
        <w:rPr>
          <w:rFonts w:hint="eastAsia"/>
          <w:lang w:val="en-US" w:eastAsia="zh-CN"/>
        </w:rPr>
      </w:pPr>
      <w:r>
        <w:rPr>
          <w:rFonts w:hint="eastAsia"/>
          <w:lang w:val="en-US" w:eastAsia="zh-CN"/>
        </w:rPr>
        <w:t>无器械许可证的，填写药品许可证上的企业负责人</w:t>
      </w:r>
    </w:p>
    <w:p w14:paraId="3484332B">
      <w:pPr>
        <w:pStyle w:val="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eastAsia="宋体"/>
          <w:lang w:val="en-US" w:eastAsia="zh-CN"/>
        </w:rPr>
      </w:pPr>
      <w:r>
        <w:rPr>
          <w:rFonts w:hint="eastAsia"/>
          <w:sz w:val="21"/>
          <w:szCs w:val="21"/>
          <w:lang w:val="en-US" w:eastAsia="zh-CN"/>
        </w:rPr>
        <w:t>有三类医疗器械许可证的填写器械许可证的企业负责人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943981" w15:done="0"/>
  <w15:commentEx w15:paraId="1DA36746" w15:done="0"/>
  <w15:commentEx w15:paraId="3C1220A2" w15:done="0"/>
  <w15:commentEx w15:paraId="63A77868" w15:done="0"/>
  <w15:commentEx w15:paraId="2F671C98" w15:done="0"/>
  <w15:commentEx w15:paraId="45317507" w15:done="0"/>
  <w15:commentEx w15:paraId="62326008" w15:done="0"/>
  <w15:commentEx w15:paraId="77FE4593" w15:done="0"/>
  <w15:commentEx w15:paraId="0D901AE8" w15:done="0"/>
  <w15:commentEx w15:paraId="3484332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zhongke">
    <w15:presenceInfo w15:providerId="None" w15:userId="huzhong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BC"/>
    <w:rsid w:val="0004570C"/>
    <w:rsid w:val="000A1AB6"/>
    <w:rsid w:val="004732BC"/>
    <w:rsid w:val="00B0550B"/>
    <w:rsid w:val="025F0D1C"/>
    <w:rsid w:val="036E7CEA"/>
    <w:rsid w:val="043C1437"/>
    <w:rsid w:val="05943981"/>
    <w:rsid w:val="05B06DF2"/>
    <w:rsid w:val="07F10CCF"/>
    <w:rsid w:val="099C5609"/>
    <w:rsid w:val="0A204791"/>
    <w:rsid w:val="0BAB13B1"/>
    <w:rsid w:val="0C5924EA"/>
    <w:rsid w:val="0D635CA5"/>
    <w:rsid w:val="0D727F3D"/>
    <w:rsid w:val="11481CCC"/>
    <w:rsid w:val="11FB64C3"/>
    <w:rsid w:val="12FA4BFA"/>
    <w:rsid w:val="149A1F2E"/>
    <w:rsid w:val="18A94D03"/>
    <w:rsid w:val="1DA13B3A"/>
    <w:rsid w:val="1E3957B8"/>
    <w:rsid w:val="1FF60A0A"/>
    <w:rsid w:val="20A21DA3"/>
    <w:rsid w:val="20F60404"/>
    <w:rsid w:val="20FA3A2F"/>
    <w:rsid w:val="21981527"/>
    <w:rsid w:val="22521806"/>
    <w:rsid w:val="241E2FD7"/>
    <w:rsid w:val="26BA35B1"/>
    <w:rsid w:val="2A5F3E76"/>
    <w:rsid w:val="2B126C5D"/>
    <w:rsid w:val="2D8A6063"/>
    <w:rsid w:val="30BE0C7A"/>
    <w:rsid w:val="33E41670"/>
    <w:rsid w:val="35A358D8"/>
    <w:rsid w:val="35D01526"/>
    <w:rsid w:val="39422A1E"/>
    <w:rsid w:val="3AB52582"/>
    <w:rsid w:val="3B461E31"/>
    <w:rsid w:val="3C8777FE"/>
    <w:rsid w:val="3CFE2B43"/>
    <w:rsid w:val="3D5F2A1D"/>
    <w:rsid w:val="41BB5443"/>
    <w:rsid w:val="41CE61EB"/>
    <w:rsid w:val="4331723A"/>
    <w:rsid w:val="43E25A0A"/>
    <w:rsid w:val="45C87D02"/>
    <w:rsid w:val="47576C2A"/>
    <w:rsid w:val="47D64E7D"/>
    <w:rsid w:val="4A6827B6"/>
    <w:rsid w:val="4B316119"/>
    <w:rsid w:val="4B450262"/>
    <w:rsid w:val="4EA375A6"/>
    <w:rsid w:val="4F277B4F"/>
    <w:rsid w:val="52061307"/>
    <w:rsid w:val="52C12067"/>
    <w:rsid w:val="545E12F3"/>
    <w:rsid w:val="54785CC8"/>
    <w:rsid w:val="553156E5"/>
    <w:rsid w:val="5B2056DF"/>
    <w:rsid w:val="5D7D1ED9"/>
    <w:rsid w:val="611A7247"/>
    <w:rsid w:val="62326008"/>
    <w:rsid w:val="63A77868"/>
    <w:rsid w:val="65100E5B"/>
    <w:rsid w:val="661E3457"/>
    <w:rsid w:val="6B1457B7"/>
    <w:rsid w:val="701105C1"/>
    <w:rsid w:val="716F0ED6"/>
    <w:rsid w:val="71AA3263"/>
    <w:rsid w:val="733D2F46"/>
    <w:rsid w:val="74E3723D"/>
    <w:rsid w:val="75072F67"/>
    <w:rsid w:val="77B12F83"/>
    <w:rsid w:val="7D0352B2"/>
    <w:rsid w:val="7EF00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370</Words>
  <Characters>2111</Characters>
  <Lines>17</Lines>
  <Paragraphs>4</Paragraphs>
  <TotalTime>403</TotalTime>
  <ScaleCrop>false</ScaleCrop>
  <LinksUpToDate>false</LinksUpToDate>
  <CharactersWithSpaces>2477</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2019-05-16T07:28:00Z</dcterms:created>
  <dc:creator>Administrator</dc:creator>
  <cp:lastModifiedBy>Administrator</cp:lastModifiedBy>
  <dcterms:modified xsi:type="dcterms:W3CDTF">2019-05-26T14:02:43Z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