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9C4C98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2019-05-24T02:43:22Z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