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都江堰景中店</w:t>
      </w:r>
      <w:r>
        <w:rPr>
          <w:rFonts w:hint="eastAsia"/>
          <w:b/>
          <w:sz w:val="32"/>
          <w:szCs w:val="32"/>
        </w:rPr>
        <w:t>安全生产检查表</w:t>
      </w:r>
    </w:p>
    <w:tbl>
      <w:tblPr>
        <w:tblStyle w:val="5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88"/>
        <w:gridCol w:w="16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658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检查内容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588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检查情况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6588" w:type="dxa"/>
          </w:tcPr>
          <w:p>
            <w:pPr>
              <w:spacing w:before="120" w:line="36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确保消防设施设备器材完好，疏散通道、安全出口无堵塞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6588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 xml:space="preserve">电气线路无超负荷现象，不乱拉乱接电源，不违规操作使用电器      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在下班时做到人走断电，确保不留一丝火灾隐患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确保视频监控系统、联网报警设备运转正常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正常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贵细药材、现金和保险柜是否按“五双”管理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门、窗、锁及钥匙等防盗设施有无隐患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车队要做好车辆检查，确保无带病车上路，不违规驾驶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检查熬药机、打粉机、切片机等设备安全性能，确保无故障、无漏电现象，并按流程规范操作。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设有集体宿舍的片区，由片长亲自带队进行检查有无隐患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  <w:bookmarkStart w:id="0" w:name="_GoBack"/>
      <w:bookmarkEnd w:id="0"/>
    </w:p>
    <w:p>
      <w:pPr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门店负责人：</w:t>
      </w:r>
      <w:r>
        <w:rPr>
          <w:rFonts w:hint="eastAsia"/>
          <w:szCs w:val="21"/>
          <w:lang w:eastAsia="zh-CN"/>
        </w:rPr>
        <w:t>杨科</w:t>
      </w:r>
      <w:r>
        <w:rPr>
          <w:rFonts w:hint="eastAsia"/>
          <w:szCs w:val="21"/>
        </w:rPr>
        <w:t xml:space="preserve">                                               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安全员</w:t>
      </w:r>
      <w:r>
        <w:rPr>
          <w:rFonts w:hint="eastAsia"/>
          <w:szCs w:val="21"/>
          <w:lang w:eastAsia="zh-CN"/>
        </w:rPr>
        <w:t>：杨科</w:t>
      </w:r>
    </w:p>
    <w:p>
      <w:pPr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 xml:space="preserve">                                                                  上报时间：201</w:t>
      </w:r>
      <w:r>
        <w:rPr>
          <w:rFonts w:hint="eastAsia"/>
          <w:szCs w:val="21"/>
          <w:lang w:val="en-US" w:eastAsia="zh-CN"/>
        </w:rPr>
        <w:t>9.4.4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AC"/>
    <w:rsid w:val="00BE7DD0"/>
    <w:rsid w:val="00F444AC"/>
    <w:rsid w:val="0D405342"/>
    <w:rsid w:val="27A6306F"/>
    <w:rsid w:val="28912A6E"/>
    <w:rsid w:val="2EC460D3"/>
    <w:rsid w:val="3B1D031D"/>
    <w:rsid w:val="40B34147"/>
    <w:rsid w:val="42A217EA"/>
    <w:rsid w:val="491F55AB"/>
    <w:rsid w:val="4C853975"/>
    <w:rsid w:val="53931CE2"/>
    <w:rsid w:val="5BD13354"/>
    <w:rsid w:val="5EB71E3F"/>
    <w:rsid w:val="6D564C8B"/>
    <w:rsid w:val="7CB47737"/>
    <w:rsid w:val="7FBA5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2016-03-30T07:38:00Z</dcterms:created>
  <dc:creator>Lenovo</dc:creator>
  <cp:lastModifiedBy>JCSMYX</cp:lastModifiedBy>
  <dcterms:modified xsi:type="dcterms:W3CDTF">2019-04-04T01:11:34Z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