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太极大药房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东南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片区</w:t>
      </w:r>
      <w:r>
        <w:rPr>
          <w:rFonts w:hint="eastAsia"/>
          <w:b/>
          <w:bCs/>
          <w:sz w:val="24"/>
          <w:szCs w:val="24"/>
          <w:lang w:eastAsia="zh-CN"/>
        </w:rPr>
        <w:t>龙潭西路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店活动申请表</w:t>
      </w:r>
    </w:p>
    <w:tbl>
      <w:tblPr>
        <w:tblStyle w:val="3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【单店/广场】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  <w:t>单店活动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ID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门店类型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A/B/C类）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预计活动时间*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2019年4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至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28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共计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070" w:type="dxa"/>
            <w:vAlign w:val="top"/>
          </w:tcPr>
          <w:p>
            <w:pPr>
              <w:tabs>
                <w:tab w:val="center" w:pos="1927"/>
              </w:tabs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活动主题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9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360" w:lineRule="atLeast"/>
              <w:ind w:left="0" w:right="0" w:firstLine="0"/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活动地址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【积分/不积分】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适用顾客*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【会员/非会员/所有顾客】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所有顾客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门店客单价*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邀请的厂家*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预计：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3"/>
              <w:tblW w:w="8559" w:type="dxa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主线活动（药品全场买省、买赠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、折扣、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活动选其一种）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二、买赠活动：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要求：1、门店根据门店客单价自行制定买赠起始阶段，根据各阶段交易笔数制定赠品数量。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2、每个阶段毛利率控制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个点以内（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成本算法：58*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%=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4.64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）。</w:t>
                  </w:r>
                </w:p>
                <w:p>
                  <w:pPr>
                    <w:widowControl/>
                    <w:spacing w:line="90" w:lineRule="atLeast"/>
                    <w:ind w:left="945" w:leftChars="300" w:hanging="315" w:hangingChars="15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3、阶段不超过5个阶段。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68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6元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元省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12元</w:t>
                  </w:r>
                </w:p>
                <w:p>
                  <w:pPr>
                    <w:widowControl/>
                    <w:ind w:firstLine="420" w:firstLineChars="200"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158元省24元</w:t>
                  </w:r>
                </w:p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218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48元 </w:t>
                  </w:r>
                </w:p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满318元省66元（最高省66元）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包括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限时赠品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每人限领一份，每天限量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0份，数量有限，赠完为止。（凡是进店顾客）</w:t>
                  </w:r>
                </w:p>
              </w:tc>
            </w:tr>
          </w:tbl>
          <w:p>
            <w:pPr>
              <w:widowControl/>
              <w:rPr>
                <w:color w:val="FF0000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eastAsia="zh-CN"/>
              </w:rPr>
              <w:t>这次单店活动预计费用共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val="en-US" w:eastAsia="zh-CN"/>
              </w:rPr>
              <w:t>0元</w:t>
            </w:r>
          </w:p>
          <w:tbl>
            <w:tblPr>
              <w:tblStyle w:val="3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                    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一、保健品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品种：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汤臣倍健，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康麦斯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，百合康， 任意2件8.5折，任意3件6.9折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二、中药包装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罐装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类药材：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8.5折（包括枸杞大枣，中山中智）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三、单品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按公司上月单品活动执行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五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 xml:space="preserve">、医疗器械：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二、免费体验、检测活动：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活动类型：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tbl>
                  <w:tblPr>
                    <w:tblStyle w:val="4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检测微量元素、骨密度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检测仪器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品饮养生茶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免费品饮品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艾灸体验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灸盒、灸条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免费熬胶、品尝阿胶糖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熬胶食材、辅料、电器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免费测试血液循环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微循环血液机器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三、费用预算 *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3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0"/>
              <w:gridCol w:w="2131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单价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场地费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赠品1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赠品2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短信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DM单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海报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both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  <w:t xml:space="preserve">  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五、需要解决的问题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tabs>
                <w:tab w:val="left" w:pos="7610"/>
              </w:tabs>
              <w:rPr>
                <w:rFonts w:hint="default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上月（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27日-28日）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2000.95日均笔数：39 客单价区间：50.6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default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3000日均笔数：60 客单价区间55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一、广场活动</w:t>
            </w:r>
          </w:p>
          <w:p>
            <w:pPr>
              <w:spacing w:line="276" w:lineRule="auto"/>
              <w:ind w:left="769" w:leftChars="66" w:hanging="630" w:hangingChars="3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B、C类门店：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ascii="宋体" w:hAnsi="宋体" w:cs="宋体"/>
                <w:sz w:val="21"/>
                <w:szCs w:val="21"/>
              </w:rPr>
              <w:t>活动期间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</w:t>
            </w:r>
            <w:r>
              <w:rPr>
                <w:rFonts w:ascii="宋体" w:hAnsi="宋体" w:cs="宋体"/>
                <w:sz w:val="21"/>
                <w:szCs w:val="21"/>
              </w:rPr>
              <w:t>销售增长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宋体" w:hAnsi="宋体" w:cs="宋体"/>
                <w:sz w:val="21"/>
                <w:szCs w:val="21"/>
              </w:rPr>
              <w:t xml:space="preserve">% 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客流对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月日均客流</w:t>
            </w:r>
            <w:r>
              <w:rPr>
                <w:rFonts w:ascii="宋体" w:hAnsi="宋体" w:cs="宋体"/>
                <w:sz w:val="21"/>
                <w:szCs w:val="21"/>
              </w:rPr>
              <w:t>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③活动期间的客单价需在区间内。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七、未达到任务惩罚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1、有费用的门店：其费用不给予报销！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2、没有费用的门店：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1）销售未达标，罚款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（2）客流未达标，罚款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 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（3）毛利未达标，罚款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（4）二项均未达标，罚款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</w:tc>
      </w:tr>
    </w:tbl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>项目为必须填写，未标记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 xml:space="preserve">项目根据本店具体情况填写） </w:t>
      </w:r>
    </w:p>
    <w:p>
      <w:pPr>
        <w:rPr>
          <w:rFonts w:hint="default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hint="eastAsia" w:ascii="宋体" w:hAnsi="宋体"/>
          <w:sz w:val="21"/>
          <w:szCs w:val="21"/>
          <w:lang w:eastAsia="zh-CN"/>
        </w:rPr>
        <w:t>张杰</w:t>
      </w:r>
      <w:r>
        <w:rPr>
          <w:rFonts w:hint="eastAsia" w:ascii="宋体" w:hAnsi="宋体"/>
          <w:sz w:val="21"/>
          <w:szCs w:val="21"/>
        </w:rPr>
        <w:t xml:space="preserve">                          填报日期： </w:t>
      </w:r>
      <w:r>
        <w:rPr>
          <w:rFonts w:hint="eastAsia" w:ascii="宋体" w:hAnsi="宋体"/>
          <w:sz w:val="21"/>
          <w:szCs w:val="21"/>
          <w:lang w:val="en-US" w:eastAsia="zh-CN"/>
        </w:rPr>
        <w:t>2019.4.26</w:t>
      </w:r>
      <w:bookmarkStart w:id="0" w:name="_GoBack"/>
      <w:bookmarkEnd w:id="0"/>
    </w:p>
    <w:p>
      <w:pPr>
        <w:rPr>
          <w:rFonts w:hint="eastAsia" w:ascii="宋体" w:hAnsi="宋体"/>
          <w:sz w:val="21"/>
          <w:szCs w:val="21"/>
          <w:lang w:val="en-US" w:eastAsia="zh-CN"/>
        </w:rPr>
      </w:pPr>
    </w:p>
    <w:p/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7C3"/>
    <w:rsid w:val="01432475"/>
    <w:rsid w:val="03B54CD4"/>
    <w:rsid w:val="0B045CFA"/>
    <w:rsid w:val="0BD320C8"/>
    <w:rsid w:val="0BD36BE7"/>
    <w:rsid w:val="0D6E126F"/>
    <w:rsid w:val="0FA26E33"/>
    <w:rsid w:val="10A778ED"/>
    <w:rsid w:val="142C4AD7"/>
    <w:rsid w:val="14AA017F"/>
    <w:rsid w:val="177133D6"/>
    <w:rsid w:val="1AD522F4"/>
    <w:rsid w:val="1D9A31D7"/>
    <w:rsid w:val="1FC75F69"/>
    <w:rsid w:val="20C52058"/>
    <w:rsid w:val="21EC5F9B"/>
    <w:rsid w:val="221B7B9A"/>
    <w:rsid w:val="23DA1743"/>
    <w:rsid w:val="2463437B"/>
    <w:rsid w:val="260B19D1"/>
    <w:rsid w:val="2B9944A0"/>
    <w:rsid w:val="2F721410"/>
    <w:rsid w:val="2FA0314C"/>
    <w:rsid w:val="31CC11E8"/>
    <w:rsid w:val="34CC5D73"/>
    <w:rsid w:val="356667FC"/>
    <w:rsid w:val="3D787D8E"/>
    <w:rsid w:val="3F971A2D"/>
    <w:rsid w:val="407B20DE"/>
    <w:rsid w:val="42005307"/>
    <w:rsid w:val="420C01D5"/>
    <w:rsid w:val="42BC5403"/>
    <w:rsid w:val="431210E9"/>
    <w:rsid w:val="49286A8B"/>
    <w:rsid w:val="4A443CBA"/>
    <w:rsid w:val="508C4E5E"/>
    <w:rsid w:val="53F240BB"/>
    <w:rsid w:val="56761AF2"/>
    <w:rsid w:val="579720A8"/>
    <w:rsid w:val="579A2E1F"/>
    <w:rsid w:val="5ABD001C"/>
    <w:rsid w:val="5C293C49"/>
    <w:rsid w:val="5F2754B8"/>
    <w:rsid w:val="5FA11D95"/>
    <w:rsid w:val="634404CE"/>
    <w:rsid w:val="6344553F"/>
    <w:rsid w:val="640E0BE1"/>
    <w:rsid w:val="64AA5D76"/>
    <w:rsid w:val="66795448"/>
    <w:rsid w:val="687C3B70"/>
    <w:rsid w:val="688F418F"/>
    <w:rsid w:val="6925578B"/>
    <w:rsid w:val="699957C3"/>
    <w:rsid w:val="6D535020"/>
    <w:rsid w:val="70D13AA0"/>
    <w:rsid w:val="7154323F"/>
    <w:rsid w:val="71E60D37"/>
    <w:rsid w:val="74A60171"/>
    <w:rsid w:val="75C800D5"/>
    <w:rsid w:val="766477D6"/>
    <w:rsid w:val="76F263CB"/>
    <w:rsid w:val="77AC651C"/>
    <w:rsid w:val="77E4788C"/>
    <w:rsid w:val="78A625ED"/>
    <w:rsid w:val="79496431"/>
    <w:rsid w:val="7B9F6DC1"/>
    <w:rsid w:val="7BD7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5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2018-04-19T06:58:00Z</dcterms:created>
  <dc:creator>wj</dc:creator>
  <cp:lastModifiedBy>Administrator</cp:lastModifiedBy>
  <dcterms:modified xsi:type="dcterms:W3CDTF">2019-04-26T13:01:49Z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