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71" w:rsidRDefault="00A37A52" w:rsidP="00E15300">
      <w:pPr>
        <w:pStyle w:val="a6"/>
        <w:ind w:leftChars="-200" w:left="-420" w:firstLine="880"/>
        <w:jc w:val="center"/>
        <w:rPr>
          <w:rFonts w:ascii="黑体" w:eastAsia="黑体" w:hAnsi="黑体" w:cs="黑体"/>
          <w:sz w:val="44"/>
          <w:szCs w:val="44"/>
        </w:rPr>
      </w:pPr>
      <w:r>
        <w:rPr>
          <w:rFonts w:ascii="黑体" w:eastAsia="黑体" w:hAnsi="黑体" w:cs="黑体" w:hint="eastAsia"/>
          <w:sz w:val="44"/>
          <w:szCs w:val="44"/>
        </w:rPr>
        <w:t>定点医药机构申请</w:t>
      </w:r>
    </w:p>
    <w:p w:rsidR="00B134EB" w:rsidRDefault="00A37A52" w:rsidP="00E15300">
      <w:pPr>
        <w:pStyle w:val="a6"/>
        <w:ind w:leftChars="-200" w:left="-420" w:firstLine="880"/>
        <w:jc w:val="center"/>
        <w:rPr>
          <w:rFonts w:ascii="黑体" w:eastAsia="黑体" w:hAnsi="黑体" w:cs="黑体"/>
          <w:sz w:val="44"/>
          <w:szCs w:val="44"/>
        </w:rPr>
      </w:pPr>
      <w:r>
        <w:rPr>
          <w:rFonts w:ascii="黑体" w:eastAsia="黑体" w:hAnsi="黑体" w:cs="黑体" w:hint="eastAsia"/>
          <w:sz w:val="44"/>
          <w:szCs w:val="44"/>
        </w:rPr>
        <w:t>开通异地就医</w:t>
      </w:r>
      <w:bookmarkStart w:id="0" w:name="_GoBack"/>
      <w:bookmarkEnd w:id="0"/>
      <w:r w:rsidR="00E56171">
        <w:rPr>
          <w:rFonts w:ascii="黑体" w:eastAsia="黑体" w:hAnsi="黑体" w:cs="黑体" w:hint="eastAsia"/>
          <w:sz w:val="44"/>
          <w:szCs w:val="44"/>
        </w:rPr>
        <w:t>联网结算</w:t>
      </w:r>
      <w:r>
        <w:rPr>
          <w:rFonts w:ascii="黑体" w:eastAsia="黑体" w:hAnsi="黑体" w:cs="黑体" w:hint="eastAsia"/>
          <w:sz w:val="44"/>
          <w:szCs w:val="44"/>
        </w:rPr>
        <w:t>流程</w:t>
      </w:r>
    </w:p>
    <w:p w:rsidR="00B134EB" w:rsidRDefault="00A37A52" w:rsidP="00E15300">
      <w:pPr>
        <w:pStyle w:val="a6"/>
        <w:numPr>
          <w:ilvl w:val="0"/>
          <w:numId w:val="1"/>
        </w:numPr>
        <w:ind w:leftChars="-200" w:left="-420" w:firstLineChars="400" w:firstLine="1124"/>
        <w:jc w:val="left"/>
        <w:rPr>
          <w:b/>
          <w:bCs/>
          <w:sz w:val="28"/>
          <w:szCs w:val="28"/>
        </w:rPr>
      </w:pPr>
      <w:r>
        <w:rPr>
          <w:rFonts w:hint="eastAsia"/>
          <w:b/>
          <w:bCs/>
          <w:sz w:val="28"/>
          <w:szCs w:val="28"/>
        </w:rPr>
        <w:t>流程图</w:t>
      </w:r>
    </w:p>
    <w:p w:rsidR="00B134EB" w:rsidRPr="004C1C99" w:rsidRDefault="00E64CD0" w:rsidP="004C1C99">
      <w:pPr>
        <w:jc w:val="left"/>
        <w:rPr>
          <w:b/>
          <w:bCs/>
          <w:sz w:val="28"/>
          <w:szCs w:val="28"/>
        </w:rPr>
      </w:pPr>
      <w:r w:rsidRPr="00E64C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2.35pt;margin-top:3.6pt;width:437.85pt;height:574.05pt;z-index:251658240">
            <v:imagedata r:id="rId9" o:title=""/>
            <w10:wrap type="square"/>
          </v:shape>
        </w:pict>
      </w:r>
    </w:p>
    <w:p w:rsidR="00B134EB" w:rsidRDefault="00A37A52" w:rsidP="00E15300">
      <w:pPr>
        <w:pStyle w:val="a6"/>
        <w:ind w:leftChars="-200" w:left="-420" w:firstLineChars="400" w:firstLine="1124"/>
        <w:jc w:val="left"/>
        <w:rPr>
          <w:b/>
          <w:bCs/>
          <w:sz w:val="28"/>
          <w:szCs w:val="28"/>
        </w:rPr>
      </w:pPr>
      <w:r>
        <w:rPr>
          <w:rFonts w:hint="eastAsia"/>
          <w:b/>
          <w:bCs/>
          <w:sz w:val="28"/>
          <w:szCs w:val="28"/>
        </w:rPr>
        <w:lastRenderedPageBreak/>
        <w:t>二、完善</w:t>
      </w:r>
      <w:r w:rsidR="00731891">
        <w:rPr>
          <w:rFonts w:hint="eastAsia"/>
          <w:b/>
          <w:bCs/>
          <w:sz w:val="28"/>
          <w:szCs w:val="28"/>
        </w:rPr>
        <w:t>医药机构</w:t>
      </w:r>
      <w:r>
        <w:rPr>
          <w:rFonts w:hint="eastAsia"/>
          <w:b/>
          <w:bCs/>
          <w:sz w:val="28"/>
          <w:szCs w:val="28"/>
        </w:rPr>
        <w:t>基础信息</w:t>
      </w:r>
    </w:p>
    <w:p w:rsidR="00981FB6" w:rsidRDefault="00981FB6" w:rsidP="00981FB6">
      <w:pPr>
        <w:pStyle w:val="a6"/>
        <w:ind w:firstLine="560"/>
        <w:rPr>
          <w:sz w:val="28"/>
          <w:szCs w:val="28"/>
        </w:rPr>
      </w:pPr>
      <w:r w:rsidRPr="00981FB6">
        <w:rPr>
          <w:rFonts w:hint="eastAsia"/>
          <w:sz w:val="28"/>
          <w:szCs w:val="28"/>
        </w:rPr>
        <w:t>成都市医保智能监控系统</w:t>
      </w:r>
      <w:r w:rsidR="00A37A52">
        <w:rPr>
          <w:rFonts w:hint="eastAsia"/>
          <w:sz w:val="28"/>
          <w:szCs w:val="28"/>
        </w:rPr>
        <w:t>地址：</w:t>
      </w:r>
    </w:p>
    <w:p w:rsidR="00B134EB" w:rsidRDefault="00A37A52" w:rsidP="00981FB6">
      <w:pPr>
        <w:pStyle w:val="a6"/>
        <w:ind w:firstLine="560"/>
        <w:rPr>
          <w:sz w:val="28"/>
          <w:szCs w:val="28"/>
        </w:rPr>
      </w:pPr>
      <w:r>
        <w:rPr>
          <w:rFonts w:hint="eastAsia"/>
          <w:sz w:val="28"/>
          <w:szCs w:val="28"/>
        </w:rPr>
        <w:t>http</w:t>
      </w:r>
      <w:r>
        <w:rPr>
          <w:rFonts w:hint="eastAsia"/>
          <w:sz w:val="28"/>
          <w:szCs w:val="28"/>
        </w:rPr>
        <w:t>：</w:t>
      </w:r>
      <w:r>
        <w:rPr>
          <w:rFonts w:hint="eastAsia"/>
          <w:sz w:val="28"/>
          <w:szCs w:val="28"/>
        </w:rPr>
        <w:t>//10.163.27.210/cdxtpt/login.jsp</w:t>
      </w:r>
    </w:p>
    <w:p w:rsidR="00B134EB" w:rsidRDefault="00A37A52">
      <w:pPr>
        <w:pStyle w:val="a6"/>
        <w:ind w:firstLine="560"/>
        <w:rPr>
          <w:sz w:val="28"/>
          <w:szCs w:val="28"/>
        </w:rPr>
      </w:pPr>
      <w:r>
        <w:rPr>
          <w:rFonts w:hint="eastAsia"/>
          <w:sz w:val="28"/>
          <w:szCs w:val="28"/>
        </w:rPr>
        <w:t>功能位置：菜单目录</w:t>
      </w:r>
      <w:r>
        <w:rPr>
          <w:rFonts w:hint="eastAsia"/>
          <w:sz w:val="28"/>
          <w:szCs w:val="28"/>
        </w:rPr>
        <w:t>/</w:t>
      </w:r>
      <w:r>
        <w:rPr>
          <w:rFonts w:hint="eastAsia"/>
          <w:sz w:val="28"/>
          <w:szCs w:val="28"/>
        </w:rPr>
        <w:t>其他业务管理</w:t>
      </w:r>
      <w:r>
        <w:rPr>
          <w:rFonts w:hint="eastAsia"/>
          <w:sz w:val="28"/>
          <w:szCs w:val="28"/>
        </w:rPr>
        <w:t>/</w:t>
      </w:r>
      <w:r>
        <w:rPr>
          <w:rFonts w:hint="eastAsia"/>
          <w:sz w:val="28"/>
          <w:szCs w:val="28"/>
        </w:rPr>
        <w:t>异地就医管理</w:t>
      </w:r>
      <w:r>
        <w:rPr>
          <w:rFonts w:hint="eastAsia"/>
          <w:sz w:val="28"/>
          <w:szCs w:val="28"/>
        </w:rPr>
        <w:t>/</w:t>
      </w:r>
      <w:r>
        <w:rPr>
          <w:rFonts w:hint="eastAsia"/>
          <w:sz w:val="28"/>
          <w:szCs w:val="28"/>
        </w:rPr>
        <w:t>异地就医开通申请</w:t>
      </w:r>
    </w:p>
    <w:p w:rsidR="00B134EB" w:rsidRDefault="00A37A52">
      <w:pPr>
        <w:pStyle w:val="a6"/>
        <w:ind w:firstLine="560"/>
        <w:rPr>
          <w:sz w:val="28"/>
          <w:szCs w:val="28"/>
        </w:rPr>
      </w:pPr>
      <w:r>
        <w:rPr>
          <w:rFonts w:hint="eastAsia"/>
          <w:sz w:val="28"/>
          <w:szCs w:val="28"/>
        </w:rPr>
        <w:t>打开界面后如提示如下截图，需要去维护</w:t>
      </w:r>
      <w:r w:rsidR="00731891" w:rsidRPr="00731891">
        <w:rPr>
          <w:rFonts w:hint="eastAsia"/>
          <w:bCs/>
          <w:sz w:val="28"/>
          <w:szCs w:val="28"/>
        </w:rPr>
        <w:t>医药机构</w:t>
      </w:r>
      <w:r>
        <w:rPr>
          <w:rFonts w:hint="eastAsia"/>
          <w:sz w:val="28"/>
          <w:szCs w:val="28"/>
        </w:rPr>
        <w:t>基础信息，确保机构信息完善后，在没有下面提示后，进行申请；功能位置：菜单目录</w:t>
      </w:r>
      <w:r>
        <w:rPr>
          <w:rFonts w:hint="eastAsia"/>
          <w:sz w:val="28"/>
          <w:szCs w:val="28"/>
        </w:rPr>
        <w:t>/</w:t>
      </w:r>
      <w:r>
        <w:rPr>
          <w:rFonts w:hint="eastAsia"/>
          <w:sz w:val="28"/>
          <w:szCs w:val="28"/>
        </w:rPr>
        <w:t>医疗机构基础信息管理</w:t>
      </w:r>
      <w:r>
        <w:rPr>
          <w:rFonts w:hint="eastAsia"/>
          <w:sz w:val="28"/>
          <w:szCs w:val="28"/>
        </w:rPr>
        <w:t>/</w:t>
      </w:r>
      <w:r>
        <w:rPr>
          <w:rFonts w:hint="eastAsia"/>
          <w:sz w:val="28"/>
          <w:szCs w:val="28"/>
        </w:rPr>
        <w:t>医疗机构</w:t>
      </w:r>
      <w:r>
        <w:rPr>
          <w:rFonts w:hint="eastAsia"/>
          <w:sz w:val="28"/>
          <w:szCs w:val="28"/>
        </w:rPr>
        <w:t>/</w:t>
      </w:r>
      <w:r>
        <w:rPr>
          <w:rFonts w:hint="eastAsia"/>
          <w:sz w:val="28"/>
          <w:szCs w:val="28"/>
        </w:rPr>
        <w:t>医疗机构信息维护</w:t>
      </w:r>
    </w:p>
    <w:p w:rsidR="00B134EB" w:rsidRDefault="00A37A52">
      <w:pPr>
        <w:jc w:val="left"/>
        <w:rPr>
          <w:sz w:val="28"/>
          <w:szCs w:val="28"/>
        </w:rPr>
      </w:pPr>
      <w:r>
        <w:rPr>
          <w:rFonts w:hint="eastAsia"/>
          <w:noProof/>
          <w:sz w:val="28"/>
          <w:szCs w:val="28"/>
        </w:rPr>
        <w:drawing>
          <wp:inline distT="0" distB="0" distL="0" distR="0">
            <wp:extent cx="5405120" cy="2435860"/>
            <wp:effectExtent l="0" t="0" r="508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5405632" cy="2435985"/>
                    </a:xfrm>
                    <a:prstGeom prst="rect">
                      <a:avLst/>
                    </a:prstGeom>
                  </pic:spPr>
                </pic:pic>
              </a:graphicData>
            </a:graphic>
          </wp:inline>
        </w:drawing>
      </w:r>
    </w:p>
    <w:p w:rsidR="00B134EB" w:rsidRDefault="00E15300">
      <w:pPr>
        <w:ind w:firstLineChars="200" w:firstLine="560"/>
        <w:jc w:val="left"/>
        <w:rPr>
          <w:sz w:val="28"/>
          <w:szCs w:val="28"/>
        </w:rPr>
      </w:pPr>
      <w:r>
        <w:rPr>
          <w:rFonts w:hint="eastAsia"/>
          <w:sz w:val="28"/>
          <w:szCs w:val="28"/>
        </w:rPr>
        <w:t>定点医药</w:t>
      </w:r>
      <w:r w:rsidR="008C650E">
        <w:rPr>
          <w:rFonts w:hint="eastAsia"/>
          <w:sz w:val="28"/>
          <w:szCs w:val="28"/>
        </w:rPr>
        <w:t>机构</w:t>
      </w:r>
      <w:r w:rsidR="00D566C7">
        <w:rPr>
          <w:rFonts w:hint="eastAsia"/>
          <w:sz w:val="28"/>
          <w:szCs w:val="28"/>
        </w:rPr>
        <w:t>工作</w:t>
      </w:r>
      <w:r w:rsidR="008C650E">
        <w:rPr>
          <w:rFonts w:hint="eastAsia"/>
          <w:sz w:val="28"/>
          <w:szCs w:val="28"/>
        </w:rPr>
        <w:t>要求</w:t>
      </w:r>
      <w:r w:rsidR="00A37A52">
        <w:rPr>
          <w:rFonts w:hint="eastAsia"/>
          <w:sz w:val="28"/>
          <w:szCs w:val="28"/>
        </w:rPr>
        <w:t>：</w:t>
      </w:r>
    </w:p>
    <w:p w:rsidR="00B134EB" w:rsidRDefault="00A37A52">
      <w:pPr>
        <w:ind w:firstLineChars="200" w:firstLine="560"/>
        <w:jc w:val="left"/>
        <w:rPr>
          <w:sz w:val="28"/>
          <w:szCs w:val="28"/>
        </w:rPr>
      </w:pPr>
      <w:r>
        <w:rPr>
          <w:rFonts w:hint="eastAsia"/>
          <w:sz w:val="28"/>
          <w:szCs w:val="28"/>
        </w:rPr>
        <w:t>1.</w:t>
      </w:r>
      <w:r w:rsidR="00731891">
        <w:rPr>
          <w:rFonts w:hint="eastAsia"/>
          <w:bCs/>
          <w:sz w:val="28"/>
          <w:szCs w:val="28"/>
        </w:rPr>
        <w:t>定点</w:t>
      </w:r>
      <w:r w:rsidR="00731891" w:rsidRPr="00731891">
        <w:rPr>
          <w:rFonts w:hint="eastAsia"/>
          <w:bCs/>
          <w:sz w:val="28"/>
          <w:szCs w:val="28"/>
        </w:rPr>
        <w:t>医药机构</w:t>
      </w:r>
      <w:r>
        <w:rPr>
          <w:rFonts w:hint="eastAsia"/>
          <w:sz w:val="28"/>
          <w:szCs w:val="28"/>
        </w:rPr>
        <w:t>需要整改</w:t>
      </w:r>
      <w:r w:rsidR="00731891">
        <w:rPr>
          <w:rFonts w:hint="eastAsia"/>
          <w:sz w:val="28"/>
          <w:szCs w:val="28"/>
        </w:rPr>
        <w:t>本机构</w:t>
      </w:r>
      <w:r>
        <w:rPr>
          <w:rFonts w:hint="eastAsia"/>
          <w:sz w:val="28"/>
          <w:szCs w:val="28"/>
        </w:rPr>
        <w:t>信息系统，符合接口</w:t>
      </w:r>
      <w:r>
        <w:rPr>
          <w:rFonts w:hint="eastAsia"/>
          <w:sz w:val="28"/>
          <w:szCs w:val="28"/>
        </w:rPr>
        <w:t>5.0</w:t>
      </w:r>
      <w:r>
        <w:rPr>
          <w:rFonts w:hint="eastAsia"/>
          <w:sz w:val="28"/>
          <w:szCs w:val="28"/>
        </w:rPr>
        <w:t>规范。重点是异地相关业务的整改。</w:t>
      </w:r>
    </w:p>
    <w:p w:rsidR="00B134EB" w:rsidRDefault="00A37A52">
      <w:pPr>
        <w:ind w:firstLineChars="200" w:firstLine="560"/>
        <w:jc w:val="left"/>
        <w:rPr>
          <w:sz w:val="28"/>
          <w:szCs w:val="28"/>
        </w:rPr>
      </w:pPr>
      <w:r>
        <w:rPr>
          <w:rFonts w:hint="eastAsia"/>
          <w:sz w:val="28"/>
          <w:szCs w:val="28"/>
        </w:rPr>
        <w:t>2.</w:t>
      </w:r>
      <w:r w:rsidR="00A91C23">
        <w:rPr>
          <w:rFonts w:hint="eastAsia"/>
          <w:sz w:val="28"/>
          <w:szCs w:val="28"/>
        </w:rPr>
        <w:t>药品</w:t>
      </w:r>
      <w:r>
        <w:rPr>
          <w:rFonts w:hint="eastAsia"/>
          <w:sz w:val="28"/>
          <w:szCs w:val="28"/>
        </w:rPr>
        <w:t>对码。药品目录和</w:t>
      </w:r>
      <w:r>
        <w:rPr>
          <w:rFonts w:hint="eastAsia"/>
          <w:sz w:val="28"/>
          <w:szCs w:val="28"/>
        </w:rPr>
        <w:t>869</w:t>
      </w:r>
      <w:r>
        <w:rPr>
          <w:rFonts w:hint="eastAsia"/>
          <w:sz w:val="28"/>
          <w:szCs w:val="28"/>
        </w:rPr>
        <w:t>码对应。</w:t>
      </w:r>
    </w:p>
    <w:p w:rsidR="00B134EB" w:rsidRDefault="00A37A52">
      <w:pPr>
        <w:ind w:firstLineChars="200" w:firstLine="560"/>
        <w:jc w:val="left"/>
        <w:rPr>
          <w:sz w:val="28"/>
          <w:szCs w:val="28"/>
        </w:rPr>
      </w:pPr>
      <w:r>
        <w:rPr>
          <w:rFonts w:hint="eastAsia"/>
          <w:sz w:val="28"/>
          <w:szCs w:val="28"/>
        </w:rPr>
        <w:t>3.</w:t>
      </w:r>
      <w:r>
        <w:rPr>
          <w:rFonts w:hint="eastAsia"/>
          <w:sz w:val="28"/>
          <w:szCs w:val="28"/>
        </w:rPr>
        <w:t>社保卡刷卡机具兼容二代卡和三代卡。</w:t>
      </w:r>
    </w:p>
    <w:p w:rsidR="00B134EB" w:rsidRDefault="00A37A52">
      <w:pPr>
        <w:ind w:firstLineChars="200" w:firstLine="560"/>
        <w:jc w:val="left"/>
        <w:rPr>
          <w:sz w:val="28"/>
          <w:szCs w:val="28"/>
        </w:rPr>
      </w:pPr>
      <w:r>
        <w:rPr>
          <w:rFonts w:hint="eastAsia"/>
          <w:sz w:val="28"/>
          <w:szCs w:val="28"/>
        </w:rPr>
        <w:t>4.</w:t>
      </w:r>
      <w:r>
        <w:rPr>
          <w:rFonts w:hint="eastAsia"/>
          <w:sz w:val="28"/>
          <w:szCs w:val="28"/>
        </w:rPr>
        <w:t>完善基础信息，其中执业资格许可证、三证合一社会信用代码、联系人、联系电话等指标属于必填项。</w:t>
      </w:r>
    </w:p>
    <w:p w:rsidR="00273FB7" w:rsidRDefault="00273FB7">
      <w:pPr>
        <w:ind w:firstLineChars="200" w:firstLine="560"/>
        <w:jc w:val="left"/>
        <w:rPr>
          <w:sz w:val="28"/>
          <w:szCs w:val="28"/>
        </w:rPr>
      </w:pPr>
      <w:r>
        <w:rPr>
          <w:rFonts w:hint="eastAsia"/>
          <w:sz w:val="28"/>
          <w:szCs w:val="28"/>
        </w:rPr>
        <w:t>5.</w:t>
      </w:r>
      <w:r w:rsidRPr="00273FB7">
        <w:rPr>
          <w:rFonts w:hint="eastAsia"/>
          <w:sz w:val="28"/>
          <w:szCs w:val="28"/>
        </w:rPr>
        <w:t>定点医药机构应开通异地结算窗口、摆放宣传资料、播放宣传</w:t>
      </w:r>
      <w:r w:rsidRPr="00273FB7">
        <w:rPr>
          <w:rFonts w:hint="eastAsia"/>
          <w:sz w:val="28"/>
          <w:szCs w:val="28"/>
        </w:rPr>
        <w:lastRenderedPageBreak/>
        <w:t>视频、张贴宣传海报。</w:t>
      </w:r>
    </w:p>
    <w:p w:rsidR="00B134EB" w:rsidRDefault="00A37A52">
      <w:pPr>
        <w:pStyle w:val="a6"/>
        <w:ind w:firstLine="562"/>
        <w:jc w:val="left"/>
        <w:rPr>
          <w:b/>
          <w:bCs/>
          <w:sz w:val="28"/>
          <w:szCs w:val="28"/>
        </w:rPr>
      </w:pPr>
      <w:r>
        <w:rPr>
          <w:rFonts w:hint="eastAsia"/>
          <w:b/>
          <w:bCs/>
          <w:sz w:val="28"/>
          <w:szCs w:val="28"/>
        </w:rPr>
        <w:t>三、定点医药机构申请</w:t>
      </w:r>
    </w:p>
    <w:p w:rsidR="00B134EB" w:rsidRDefault="00A37A52">
      <w:pPr>
        <w:pStyle w:val="a6"/>
        <w:ind w:firstLine="560"/>
        <w:jc w:val="left"/>
        <w:rPr>
          <w:sz w:val="28"/>
          <w:szCs w:val="28"/>
        </w:rPr>
      </w:pPr>
      <w:r>
        <w:rPr>
          <w:rFonts w:hint="eastAsia"/>
          <w:sz w:val="28"/>
          <w:szCs w:val="28"/>
        </w:rPr>
        <w:t>申请界面如下图：对申请开通的服务进行勾选，</w:t>
      </w:r>
      <w:r w:rsidR="00D16574" w:rsidRPr="00D16574">
        <w:rPr>
          <w:rFonts w:hint="eastAsia"/>
          <w:sz w:val="28"/>
          <w:szCs w:val="28"/>
        </w:rPr>
        <w:t>定点医疗机构（门诊部及诊所）只能申请开通省内门诊</w:t>
      </w:r>
      <w:r w:rsidR="00D16574">
        <w:rPr>
          <w:rFonts w:hint="eastAsia"/>
          <w:sz w:val="28"/>
          <w:szCs w:val="28"/>
        </w:rPr>
        <w:t>，</w:t>
      </w:r>
      <w:r>
        <w:rPr>
          <w:rFonts w:hint="eastAsia"/>
          <w:sz w:val="28"/>
          <w:szCs w:val="28"/>
        </w:rPr>
        <w:t>药店只能勾选省内药店。勾选有误在没有保存的情况下可以去掉勾选后重新勾选。</w:t>
      </w:r>
    </w:p>
    <w:p w:rsidR="00B134EB" w:rsidRDefault="00A37A52">
      <w:pPr>
        <w:jc w:val="left"/>
        <w:rPr>
          <w:sz w:val="28"/>
          <w:szCs w:val="28"/>
        </w:rPr>
      </w:pPr>
      <w:r>
        <w:rPr>
          <w:rFonts w:hint="eastAsia"/>
          <w:noProof/>
          <w:sz w:val="28"/>
          <w:szCs w:val="28"/>
        </w:rPr>
        <w:drawing>
          <wp:inline distT="0" distB="0" distL="0" distR="0">
            <wp:extent cx="5321935" cy="23260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5322431" cy="2326081"/>
                    </a:xfrm>
                    <a:prstGeom prst="rect">
                      <a:avLst/>
                    </a:prstGeom>
                  </pic:spPr>
                </pic:pic>
              </a:graphicData>
            </a:graphic>
          </wp:inline>
        </w:drawing>
      </w:r>
    </w:p>
    <w:p w:rsidR="00B134EB" w:rsidRDefault="00A37A52">
      <w:pPr>
        <w:ind w:firstLineChars="200" w:firstLine="560"/>
        <w:jc w:val="left"/>
        <w:rPr>
          <w:sz w:val="28"/>
          <w:szCs w:val="28"/>
        </w:rPr>
      </w:pPr>
      <w:r>
        <w:rPr>
          <w:rFonts w:hint="eastAsia"/>
          <w:sz w:val="28"/>
          <w:szCs w:val="28"/>
        </w:rPr>
        <w:t>定点医药机构申请异地就医规则：</w:t>
      </w:r>
    </w:p>
    <w:p w:rsidR="00B134EB" w:rsidRDefault="00A37A52">
      <w:pPr>
        <w:ind w:firstLineChars="200" w:firstLine="560"/>
        <w:jc w:val="left"/>
        <w:rPr>
          <w:sz w:val="28"/>
          <w:szCs w:val="28"/>
        </w:rPr>
      </w:pPr>
      <w:r>
        <w:rPr>
          <w:rFonts w:hint="eastAsia"/>
          <w:sz w:val="28"/>
          <w:szCs w:val="28"/>
        </w:rPr>
        <w:t>1.</w:t>
      </w:r>
      <w:r w:rsidR="00135120">
        <w:rPr>
          <w:sz w:val="28"/>
          <w:szCs w:val="28"/>
        </w:rPr>
        <w:t xml:space="preserve"> </w:t>
      </w:r>
      <w:r w:rsidR="00135120" w:rsidRPr="00D16574">
        <w:rPr>
          <w:rFonts w:hint="eastAsia"/>
          <w:sz w:val="28"/>
          <w:szCs w:val="28"/>
        </w:rPr>
        <w:t>定点医疗机构（门诊部及诊所）</w:t>
      </w:r>
      <w:r w:rsidR="00135120">
        <w:rPr>
          <w:rFonts w:hint="eastAsia"/>
          <w:sz w:val="28"/>
          <w:szCs w:val="28"/>
        </w:rPr>
        <w:t>只能开通省内门诊。</w:t>
      </w:r>
    </w:p>
    <w:p w:rsidR="00B134EB" w:rsidRDefault="006D09BE">
      <w:pPr>
        <w:ind w:firstLineChars="200" w:firstLine="560"/>
        <w:jc w:val="left"/>
        <w:rPr>
          <w:sz w:val="28"/>
          <w:szCs w:val="28"/>
        </w:rPr>
      </w:pPr>
      <w:r>
        <w:rPr>
          <w:rFonts w:hint="eastAsia"/>
          <w:sz w:val="28"/>
          <w:szCs w:val="28"/>
        </w:rPr>
        <w:t>2</w:t>
      </w:r>
      <w:r w:rsidR="00A37A52">
        <w:rPr>
          <w:rFonts w:hint="eastAsia"/>
          <w:sz w:val="28"/>
          <w:szCs w:val="28"/>
        </w:rPr>
        <w:t>.</w:t>
      </w:r>
      <w:r w:rsidR="00135120">
        <w:rPr>
          <w:sz w:val="28"/>
          <w:szCs w:val="28"/>
        </w:rPr>
        <w:t xml:space="preserve"> </w:t>
      </w:r>
      <w:r w:rsidR="00135120">
        <w:rPr>
          <w:rFonts w:hint="eastAsia"/>
          <w:sz w:val="28"/>
          <w:szCs w:val="28"/>
        </w:rPr>
        <w:t>药店只能开通省内药店。</w:t>
      </w:r>
    </w:p>
    <w:p w:rsidR="00B134EB" w:rsidRDefault="006D09BE">
      <w:pPr>
        <w:ind w:firstLineChars="200" w:firstLine="560"/>
        <w:jc w:val="left"/>
        <w:rPr>
          <w:sz w:val="28"/>
          <w:szCs w:val="28"/>
        </w:rPr>
      </w:pPr>
      <w:r>
        <w:rPr>
          <w:rFonts w:hint="eastAsia"/>
          <w:sz w:val="28"/>
          <w:szCs w:val="28"/>
        </w:rPr>
        <w:t>3</w:t>
      </w:r>
      <w:r w:rsidR="00A37A52">
        <w:rPr>
          <w:rFonts w:hint="eastAsia"/>
          <w:sz w:val="28"/>
          <w:szCs w:val="28"/>
        </w:rPr>
        <w:t>.</w:t>
      </w:r>
      <w:r w:rsidR="00135120" w:rsidRPr="00135120">
        <w:rPr>
          <w:rFonts w:hint="eastAsia"/>
          <w:sz w:val="28"/>
          <w:szCs w:val="28"/>
        </w:rPr>
        <w:t xml:space="preserve"> </w:t>
      </w:r>
      <w:r w:rsidR="00135120" w:rsidRPr="00D16574">
        <w:rPr>
          <w:rFonts w:hint="eastAsia"/>
          <w:sz w:val="28"/>
          <w:szCs w:val="28"/>
        </w:rPr>
        <w:t>定点医疗机构（门诊部及诊所）</w:t>
      </w:r>
      <w:r w:rsidR="00135120">
        <w:rPr>
          <w:rFonts w:hint="eastAsia"/>
          <w:sz w:val="28"/>
          <w:szCs w:val="28"/>
        </w:rPr>
        <w:t>的省编码是执业资格许可证号码。</w:t>
      </w:r>
    </w:p>
    <w:p w:rsidR="00B134EB" w:rsidRDefault="006D09BE">
      <w:pPr>
        <w:ind w:firstLineChars="200" w:firstLine="560"/>
        <w:jc w:val="left"/>
        <w:rPr>
          <w:sz w:val="28"/>
          <w:szCs w:val="28"/>
        </w:rPr>
      </w:pPr>
      <w:r>
        <w:rPr>
          <w:rFonts w:hint="eastAsia"/>
          <w:sz w:val="28"/>
          <w:szCs w:val="28"/>
        </w:rPr>
        <w:t>4</w:t>
      </w:r>
      <w:r w:rsidR="00A37A52">
        <w:rPr>
          <w:rFonts w:hint="eastAsia"/>
          <w:sz w:val="28"/>
          <w:szCs w:val="28"/>
        </w:rPr>
        <w:t>.</w:t>
      </w:r>
      <w:r w:rsidR="00135120">
        <w:rPr>
          <w:sz w:val="28"/>
          <w:szCs w:val="28"/>
        </w:rPr>
        <w:t xml:space="preserve"> </w:t>
      </w:r>
      <w:r w:rsidR="00135120">
        <w:rPr>
          <w:rFonts w:hint="eastAsia"/>
          <w:sz w:val="28"/>
          <w:szCs w:val="28"/>
        </w:rPr>
        <w:t>药店的省编码是三证合一的社会信用代码。</w:t>
      </w:r>
    </w:p>
    <w:p w:rsidR="00B134EB" w:rsidRDefault="006D09BE">
      <w:pPr>
        <w:ind w:firstLineChars="200" w:firstLine="560"/>
        <w:jc w:val="left"/>
        <w:rPr>
          <w:sz w:val="28"/>
          <w:szCs w:val="28"/>
        </w:rPr>
      </w:pPr>
      <w:r>
        <w:rPr>
          <w:rFonts w:hint="eastAsia"/>
          <w:sz w:val="28"/>
          <w:szCs w:val="28"/>
        </w:rPr>
        <w:t>5</w:t>
      </w:r>
      <w:r w:rsidR="00A37A52">
        <w:rPr>
          <w:rFonts w:hint="eastAsia"/>
          <w:sz w:val="28"/>
          <w:szCs w:val="28"/>
        </w:rPr>
        <w:t>.</w:t>
      </w:r>
      <w:r w:rsidR="00135120">
        <w:rPr>
          <w:sz w:val="28"/>
          <w:szCs w:val="28"/>
        </w:rPr>
        <w:t xml:space="preserve"> </w:t>
      </w:r>
      <w:r w:rsidR="00135120" w:rsidRPr="00135120">
        <w:rPr>
          <w:rFonts w:hint="eastAsia"/>
          <w:sz w:val="28"/>
          <w:szCs w:val="28"/>
        </w:rPr>
        <w:t>申请需提交的资料（加盖公章）：（</w:t>
      </w:r>
      <w:r w:rsidR="00135120" w:rsidRPr="00135120">
        <w:rPr>
          <w:rFonts w:hint="eastAsia"/>
          <w:sz w:val="28"/>
          <w:szCs w:val="28"/>
        </w:rPr>
        <w:t>1</w:t>
      </w:r>
      <w:r w:rsidR="00135120" w:rsidRPr="00135120">
        <w:rPr>
          <w:rFonts w:hint="eastAsia"/>
          <w:sz w:val="28"/>
          <w:szCs w:val="28"/>
        </w:rPr>
        <w:t>）申请表（通过系统提交申请后打印）；（</w:t>
      </w:r>
      <w:r w:rsidR="00135120" w:rsidRPr="00135120">
        <w:rPr>
          <w:rFonts w:hint="eastAsia"/>
          <w:sz w:val="28"/>
          <w:szCs w:val="28"/>
        </w:rPr>
        <w:t>2</w:t>
      </w:r>
      <w:r w:rsidR="00135120" w:rsidRPr="00135120">
        <w:rPr>
          <w:rFonts w:hint="eastAsia"/>
          <w:sz w:val="28"/>
          <w:szCs w:val="28"/>
        </w:rPr>
        <w:t>）定点医疗机构（诊所类）提供医疗执业资格许可证正副本复印件；（</w:t>
      </w:r>
      <w:r w:rsidR="00135120" w:rsidRPr="00135120">
        <w:rPr>
          <w:rFonts w:hint="eastAsia"/>
          <w:sz w:val="28"/>
          <w:szCs w:val="28"/>
        </w:rPr>
        <w:t>3</w:t>
      </w:r>
      <w:r w:rsidR="00135120" w:rsidRPr="00135120">
        <w:rPr>
          <w:rFonts w:hint="eastAsia"/>
          <w:sz w:val="28"/>
          <w:szCs w:val="28"/>
        </w:rPr>
        <w:t>）定点零售药店提供注明三证合一的社会信用代码的营业执照正副本复印件、药品经营许可证正副本复印件。</w:t>
      </w:r>
    </w:p>
    <w:p w:rsidR="00B134EB" w:rsidRDefault="009878AA">
      <w:pPr>
        <w:pStyle w:val="a6"/>
        <w:ind w:firstLine="562"/>
        <w:jc w:val="left"/>
        <w:rPr>
          <w:b/>
          <w:bCs/>
          <w:sz w:val="28"/>
          <w:szCs w:val="28"/>
        </w:rPr>
      </w:pPr>
      <w:r>
        <w:rPr>
          <w:rFonts w:hint="eastAsia"/>
          <w:b/>
          <w:bCs/>
          <w:sz w:val="28"/>
          <w:szCs w:val="28"/>
        </w:rPr>
        <w:t>四</w:t>
      </w:r>
      <w:r w:rsidR="00A37A52">
        <w:rPr>
          <w:rFonts w:hint="eastAsia"/>
          <w:b/>
          <w:bCs/>
          <w:sz w:val="28"/>
          <w:szCs w:val="28"/>
        </w:rPr>
        <w:t>、申请查询功能：</w:t>
      </w:r>
    </w:p>
    <w:p w:rsidR="00B134EB" w:rsidRDefault="00A37A52">
      <w:pPr>
        <w:pStyle w:val="a6"/>
        <w:ind w:left="420" w:firstLineChars="0" w:firstLine="0"/>
        <w:jc w:val="left"/>
        <w:rPr>
          <w:sz w:val="28"/>
          <w:szCs w:val="28"/>
        </w:rPr>
      </w:pPr>
      <w:r>
        <w:rPr>
          <w:rFonts w:hint="eastAsia"/>
          <w:sz w:val="28"/>
          <w:szCs w:val="28"/>
        </w:rPr>
        <w:lastRenderedPageBreak/>
        <w:t>功能位置：菜单目录</w:t>
      </w:r>
      <w:r>
        <w:rPr>
          <w:rFonts w:hint="eastAsia"/>
          <w:sz w:val="28"/>
          <w:szCs w:val="28"/>
        </w:rPr>
        <w:t>/</w:t>
      </w:r>
      <w:r>
        <w:rPr>
          <w:rFonts w:hint="eastAsia"/>
          <w:sz w:val="28"/>
          <w:szCs w:val="28"/>
        </w:rPr>
        <w:t>其他业务管理</w:t>
      </w:r>
      <w:r>
        <w:rPr>
          <w:rFonts w:hint="eastAsia"/>
          <w:sz w:val="28"/>
          <w:szCs w:val="28"/>
        </w:rPr>
        <w:t>/</w:t>
      </w:r>
      <w:r>
        <w:rPr>
          <w:rFonts w:hint="eastAsia"/>
          <w:sz w:val="28"/>
          <w:szCs w:val="28"/>
        </w:rPr>
        <w:t>异地就医管理</w:t>
      </w:r>
      <w:r>
        <w:rPr>
          <w:rFonts w:hint="eastAsia"/>
          <w:sz w:val="28"/>
          <w:szCs w:val="28"/>
        </w:rPr>
        <w:t>/</w:t>
      </w:r>
      <w:r>
        <w:rPr>
          <w:rFonts w:hint="eastAsia"/>
          <w:sz w:val="28"/>
          <w:szCs w:val="28"/>
        </w:rPr>
        <w:t>申请信息查询（医院端）；</w:t>
      </w:r>
    </w:p>
    <w:p w:rsidR="00B134EB" w:rsidRDefault="00A37A52">
      <w:pPr>
        <w:pStyle w:val="a6"/>
        <w:ind w:left="420" w:firstLineChars="0" w:firstLine="0"/>
        <w:jc w:val="left"/>
        <w:rPr>
          <w:sz w:val="28"/>
          <w:szCs w:val="28"/>
        </w:rPr>
      </w:pPr>
      <w:r>
        <w:rPr>
          <w:rFonts w:hint="eastAsia"/>
          <w:sz w:val="28"/>
          <w:szCs w:val="28"/>
        </w:rPr>
        <w:t>打开医院端界面后，需要根据审核状态</w:t>
      </w:r>
      <w:r w:rsidR="009878AA">
        <w:rPr>
          <w:rFonts w:hint="eastAsia"/>
          <w:sz w:val="28"/>
          <w:szCs w:val="28"/>
        </w:rPr>
        <w:t>去检索申请信息或者可以直接检索出所有的申请信息；界面如下图</w:t>
      </w:r>
      <w:r>
        <w:rPr>
          <w:rFonts w:hint="eastAsia"/>
          <w:sz w:val="28"/>
          <w:szCs w:val="28"/>
        </w:rPr>
        <w:t>；</w:t>
      </w:r>
    </w:p>
    <w:p w:rsidR="00B134EB" w:rsidRPr="009878AA" w:rsidRDefault="00A37A52" w:rsidP="009878AA">
      <w:pPr>
        <w:pStyle w:val="a6"/>
        <w:ind w:left="420" w:firstLineChars="0" w:firstLine="0"/>
        <w:jc w:val="left"/>
        <w:rPr>
          <w:sz w:val="28"/>
          <w:szCs w:val="28"/>
        </w:rPr>
      </w:pPr>
      <w:r>
        <w:rPr>
          <w:rFonts w:hint="eastAsia"/>
          <w:sz w:val="28"/>
          <w:szCs w:val="28"/>
        </w:rPr>
        <w:t>点击查看详细信息，查看医院申请异地就医基础信息；</w:t>
      </w:r>
    </w:p>
    <w:p w:rsidR="00B134EB" w:rsidRDefault="00A37A52">
      <w:pPr>
        <w:ind w:firstLineChars="400" w:firstLine="1120"/>
        <w:jc w:val="left"/>
        <w:rPr>
          <w:sz w:val="28"/>
          <w:szCs w:val="28"/>
        </w:rPr>
      </w:pPr>
      <w:r>
        <w:rPr>
          <w:rFonts w:hint="eastAsia"/>
          <w:noProof/>
          <w:sz w:val="28"/>
          <w:szCs w:val="28"/>
        </w:rPr>
        <w:drawing>
          <wp:inline distT="0" distB="0" distL="0" distR="0">
            <wp:extent cx="5274310" cy="1476375"/>
            <wp:effectExtent l="0" t="0" r="254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5274310" cy="1476375"/>
                    </a:xfrm>
                    <a:prstGeom prst="rect">
                      <a:avLst/>
                    </a:prstGeom>
                  </pic:spPr>
                </pic:pic>
              </a:graphicData>
            </a:graphic>
          </wp:inline>
        </w:drawing>
      </w:r>
    </w:p>
    <w:p w:rsidR="00B134EB" w:rsidRDefault="00A37A52" w:rsidP="009878AA">
      <w:pPr>
        <w:pStyle w:val="a6"/>
        <w:ind w:left="4199" w:firstLineChars="0" w:firstLine="0"/>
        <w:rPr>
          <w:sz w:val="28"/>
          <w:szCs w:val="28"/>
        </w:rPr>
      </w:pPr>
      <w:r>
        <w:rPr>
          <w:rFonts w:hint="eastAsia"/>
          <w:sz w:val="28"/>
          <w:szCs w:val="28"/>
        </w:rPr>
        <w:t>医院端查询界面</w:t>
      </w:r>
    </w:p>
    <w:sectPr w:rsidR="00B134EB" w:rsidSect="000E33BD">
      <w:headerReference w:type="even" r:id="rId13"/>
      <w:headerReference w:type="default" r:id="rId14"/>
      <w:footerReference w:type="even" r:id="rId15"/>
      <w:footerReference w:type="default" r:id="rId16"/>
      <w:headerReference w:type="first" r:id="rId17"/>
      <w:footerReference w:type="first" r:id="rId18"/>
      <w:pgSz w:w="11906" w:h="16838"/>
      <w:pgMar w:top="1276"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CEA" w:rsidRDefault="00507CEA" w:rsidP="00E15300">
      <w:r>
        <w:separator/>
      </w:r>
    </w:p>
  </w:endnote>
  <w:endnote w:type="continuationSeparator" w:id="1">
    <w:p w:rsidR="00507CEA" w:rsidRDefault="00507CEA" w:rsidP="00E15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ACC" w:rsidRDefault="00E92AC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ACC" w:rsidRDefault="00E92AC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ACC" w:rsidRDefault="00E92A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CEA" w:rsidRDefault="00507CEA" w:rsidP="00E15300">
      <w:r>
        <w:separator/>
      </w:r>
    </w:p>
  </w:footnote>
  <w:footnote w:type="continuationSeparator" w:id="1">
    <w:p w:rsidR="00507CEA" w:rsidRDefault="00507CEA" w:rsidP="00E15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ACC" w:rsidRDefault="00E92A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ACC" w:rsidRDefault="00E92ACC" w:rsidP="00E92ACC">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ACC" w:rsidRDefault="00E92A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F5572"/>
    <w:multiLevelType w:val="singleLevel"/>
    <w:tmpl w:val="1B4F5572"/>
    <w:lvl w:ilvl="0">
      <w:start w:val="1"/>
      <w:numFmt w:val="chineseCounting"/>
      <w:suff w:val="nothing"/>
      <w:lvlText w:val="%1、"/>
      <w:lvlJc w:val="left"/>
      <w:rPr>
        <w:rFonts w:hint="eastAsia"/>
      </w:rPr>
    </w:lvl>
  </w:abstractNum>
  <w:abstractNum w:abstractNumId="1">
    <w:nsid w:val="3ADD5E26"/>
    <w:multiLevelType w:val="multilevel"/>
    <w:tmpl w:val="3ADD5E26"/>
    <w:lvl w:ilvl="0">
      <w:start w:val="1"/>
      <w:numFmt w:val="chineseCountingThousand"/>
      <w:lvlText w:val="(%1)"/>
      <w:lvlJc w:val="left"/>
      <w:pPr>
        <w:ind w:left="4199" w:hanging="420"/>
      </w:pPr>
    </w:lvl>
    <w:lvl w:ilvl="1">
      <w:start w:val="1"/>
      <w:numFmt w:val="lowerLetter"/>
      <w:lvlText w:val="%2)"/>
      <w:lvlJc w:val="left"/>
      <w:pPr>
        <w:ind w:left="4619" w:hanging="420"/>
      </w:pPr>
    </w:lvl>
    <w:lvl w:ilvl="2">
      <w:start w:val="1"/>
      <w:numFmt w:val="lowerRoman"/>
      <w:lvlText w:val="%3."/>
      <w:lvlJc w:val="right"/>
      <w:pPr>
        <w:ind w:left="5039" w:hanging="420"/>
      </w:pPr>
    </w:lvl>
    <w:lvl w:ilvl="3">
      <w:start w:val="1"/>
      <w:numFmt w:val="decimal"/>
      <w:lvlText w:val="%4."/>
      <w:lvlJc w:val="left"/>
      <w:pPr>
        <w:ind w:left="5459" w:hanging="420"/>
      </w:pPr>
    </w:lvl>
    <w:lvl w:ilvl="4">
      <w:start w:val="1"/>
      <w:numFmt w:val="lowerLetter"/>
      <w:lvlText w:val="%5)"/>
      <w:lvlJc w:val="left"/>
      <w:pPr>
        <w:ind w:left="5879" w:hanging="420"/>
      </w:pPr>
    </w:lvl>
    <w:lvl w:ilvl="5">
      <w:start w:val="1"/>
      <w:numFmt w:val="lowerRoman"/>
      <w:lvlText w:val="%6."/>
      <w:lvlJc w:val="right"/>
      <w:pPr>
        <w:ind w:left="6299" w:hanging="420"/>
      </w:pPr>
    </w:lvl>
    <w:lvl w:ilvl="6">
      <w:start w:val="1"/>
      <w:numFmt w:val="decimal"/>
      <w:lvlText w:val="%7."/>
      <w:lvlJc w:val="left"/>
      <w:pPr>
        <w:ind w:left="6719" w:hanging="420"/>
      </w:pPr>
    </w:lvl>
    <w:lvl w:ilvl="7">
      <w:start w:val="1"/>
      <w:numFmt w:val="lowerLetter"/>
      <w:lvlText w:val="%8)"/>
      <w:lvlJc w:val="left"/>
      <w:pPr>
        <w:ind w:left="7139" w:hanging="420"/>
      </w:pPr>
    </w:lvl>
    <w:lvl w:ilvl="8">
      <w:start w:val="1"/>
      <w:numFmt w:val="lowerRoman"/>
      <w:lvlText w:val="%9."/>
      <w:lvlJc w:val="right"/>
      <w:pPr>
        <w:ind w:left="7559"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19BC"/>
    <w:rsid w:val="00034AEE"/>
    <w:rsid w:val="000E33BD"/>
    <w:rsid w:val="00117EE0"/>
    <w:rsid w:val="00135120"/>
    <w:rsid w:val="00156A29"/>
    <w:rsid w:val="00183D6D"/>
    <w:rsid w:val="00273FB7"/>
    <w:rsid w:val="00297F05"/>
    <w:rsid w:val="002F499B"/>
    <w:rsid w:val="003878FE"/>
    <w:rsid w:val="00423666"/>
    <w:rsid w:val="004249A7"/>
    <w:rsid w:val="00450A5D"/>
    <w:rsid w:val="004C1C99"/>
    <w:rsid w:val="004C66B8"/>
    <w:rsid w:val="004E7E52"/>
    <w:rsid w:val="00507CEA"/>
    <w:rsid w:val="005660B3"/>
    <w:rsid w:val="00605408"/>
    <w:rsid w:val="006157D3"/>
    <w:rsid w:val="00643E62"/>
    <w:rsid w:val="00694447"/>
    <w:rsid w:val="006D09BE"/>
    <w:rsid w:val="00731891"/>
    <w:rsid w:val="007563D5"/>
    <w:rsid w:val="007717F0"/>
    <w:rsid w:val="008C650E"/>
    <w:rsid w:val="00981FB6"/>
    <w:rsid w:val="009834C9"/>
    <w:rsid w:val="009878AA"/>
    <w:rsid w:val="009F355C"/>
    <w:rsid w:val="00A37A52"/>
    <w:rsid w:val="00A74815"/>
    <w:rsid w:val="00A91C23"/>
    <w:rsid w:val="00AD19BC"/>
    <w:rsid w:val="00B134EB"/>
    <w:rsid w:val="00B96E5C"/>
    <w:rsid w:val="00C7250F"/>
    <w:rsid w:val="00C823EB"/>
    <w:rsid w:val="00CC659B"/>
    <w:rsid w:val="00D16574"/>
    <w:rsid w:val="00D566C7"/>
    <w:rsid w:val="00D74F11"/>
    <w:rsid w:val="00DD40C8"/>
    <w:rsid w:val="00E15300"/>
    <w:rsid w:val="00E222C5"/>
    <w:rsid w:val="00E56171"/>
    <w:rsid w:val="00E64CD0"/>
    <w:rsid w:val="00E770AF"/>
    <w:rsid w:val="00E92ACC"/>
    <w:rsid w:val="00EF32D4"/>
    <w:rsid w:val="00EF4EBD"/>
    <w:rsid w:val="00F3120B"/>
    <w:rsid w:val="00F3597D"/>
    <w:rsid w:val="00F70951"/>
    <w:rsid w:val="06F21E60"/>
    <w:rsid w:val="0DDA7B55"/>
    <w:rsid w:val="1A0D5362"/>
    <w:rsid w:val="34F9701B"/>
    <w:rsid w:val="3E772A88"/>
    <w:rsid w:val="4754782B"/>
    <w:rsid w:val="4BF10B4C"/>
    <w:rsid w:val="59B360AF"/>
    <w:rsid w:val="5E3A65F8"/>
    <w:rsid w:val="63A81C27"/>
    <w:rsid w:val="65FD4BAA"/>
    <w:rsid w:val="71037882"/>
    <w:rsid w:val="748B70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4E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134EB"/>
    <w:rPr>
      <w:sz w:val="18"/>
      <w:szCs w:val="18"/>
    </w:rPr>
  </w:style>
  <w:style w:type="paragraph" w:styleId="a4">
    <w:name w:val="footer"/>
    <w:basedOn w:val="a"/>
    <w:link w:val="Char0"/>
    <w:uiPriority w:val="99"/>
    <w:unhideWhenUsed/>
    <w:qFormat/>
    <w:rsid w:val="00B134E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134EB"/>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B134EB"/>
    <w:pPr>
      <w:ind w:firstLineChars="200" w:firstLine="420"/>
    </w:pPr>
  </w:style>
  <w:style w:type="character" w:customStyle="1" w:styleId="Char">
    <w:name w:val="批注框文本 Char"/>
    <w:basedOn w:val="a0"/>
    <w:link w:val="a3"/>
    <w:uiPriority w:val="99"/>
    <w:semiHidden/>
    <w:qFormat/>
    <w:rsid w:val="00B134EB"/>
    <w:rPr>
      <w:sz w:val="18"/>
      <w:szCs w:val="18"/>
    </w:rPr>
  </w:style>
  <w:style w:type="character" w:customStyle="1" w:styleId="Char1">
    <w:name w:val="页眉 Char"/>
    <w:basedOn w:val="a0"/>
    <w:link w:val="a5"/>
    <w:uiPriority w:val="99"/>
    <w:qFormat/>
    <w:rsid w:val="00B134EB"/>
    <w:rPr>
      <w:sz w:val="18"/>
      <w:szCs w:val="18"/>
    </w:rPr>
  </w:style>
  <w:style w:type="character" w:customStyle="1" w:styleId="Char0">
    <w:name w:val="页脚 Char"/>
    <w:basedOn w:val="a0"/>
    <w:link w:val="a4"/>
    <w:uiPriority w:val="99"/>
    <w:qFormat/>
    <w:rsid w:val="00B134E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C12AF610-ECD1-4AB7-ADCD-DEFBBD8A83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128</Words>
  <Characters>732</Characters>
  <Application>Microsoft Office Word</Application>
  <DocSecurity>0</DocSecurity>
  <Lines>6</Lines>
  <Paragraphs>1</Paragraphs>
  <ScaleCrop>false</ScaleCrop>
  <Company>微软中国</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熊丹</dc:creator>
  <cp:lastModifiedBy>friends</cp:lastModifiedBy>
  <cp:revision>21</cp:revision>
  <dcterms:created xsi:type="dcterms:W3CDTF">2018-08-15T02:16:00Z</dcterms:created>
  <dcterms:modified xsi:type="dcterms:W3CDTF">2018-11-02T03:14:00Z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