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34" w:rightChars="16"/>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医疗器械经营企业</w:t>
      </w:r>
    </w:p>
    <w:p>
      <w:pPr>
        <w:spacing w:line="640" w:lineRule="exact"/>
        <w:ind w:right="34" w:rightChars="16"/>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经营质量管理规范自查表</w:t>
      </w:r>
    </w:p>
    <w:p>
      <w:pPr>
        <w:spacing w:line="640" w:lineRule="exact"/>
        <w:ind w:left="-6" w:leftChars="-3" w:right="34" w:rightChars="16" w:firstLine="6"/>
        <w:jc w:val="left"/>
        <w:rPr>
          <w:rFonts w:cs="宋体" w:asciiTheme="minorEastAsia" w:hAnsiTheme="minorEastAsia" w:eastAsiaTheme="minorEastAsia"/>
          <w:bCs/>
          <w:kern w:val="0"/>
          <w:sz w:val="30"/>
          <w:szCs w:val="30"/>
        </w:rPr>
      </w:pPr>
      <w:r>
        <w:rPr>
          <w:rFonts w:hint="eastAsia" w:cs="宋体" w:asciiTheme="minorEastAsia" w:hAnsiTheme="minorEastAsia" w:eastAsiaTheme="minorEastAsia"/>
          <w:bCs/>
          <w:kern w:val="0"/>
          <w:sz w:val="30"/>
          <w:szCs w:val="30"/>
        </w:rPr>
        <w:t>企业名称：四川太极大药房连锁有限公司武侯区浆洗街药店</w:t>
      </w:r>
    </w:p>
    <w:p>
      <w:pPr>
        <w:spacing w:line="640" w:lineRule="exact"/>
        <w:ind w:left="-6" w:leftChars="-3" w:right="34" w:rightChars="16" w:firstLine="6"/>
        <w:jc w:val="left"/>
        <w:rPr>
          <w:rFonts w:cs="宋体" w:asciiTheme="minorEastAsia" w:hAnsiTheme="minorEastAsia" w:eastAsiaTheme="minorEastAsia"/>
          <w:bCs/>
          <w:kern w:val="0"/>
          <w:sz w:val="30"/>
          <w:szCs w:val="30"/>
        </w:rPr>
      </w:pPr>
      <w:r>
        <w:rPr>
          <w:rFonts w:hint="eastAsia" w:cs="宋体" w:asciiTheme="minorEastAsia" w:hAnsiTheme="minorEastAsia" w:eastAsiaTheme="minorEastAsia"/>
          <w:bCs/>
          <w:kern w:val="0"/>
          <w:sz w:val="30"/>
          <w:szCs w:val="30"/>
        </w:rPr>
        <w:t>企业地址：成都市武侯区浆洗街20号附4、5、6号</w:t>
      </w:r>
    </w:p>
    <w:p>
      <w:pPr>
        <w:spacing w:line="640" w:lineRule="exact"/>
        <w:ind w:left="-6" w:leftChars="-3" w:right="34" w:rightChars="16" w:firstLine="6"/>
        <w:jc w:val="left"/>
        <w:rPr>
          <w:rFonts w:cs="宋体" w:asciiTheme="minorEastAsia" w:hAnsiTheme="minorEastAsia" w:eastAsiaTheme="minorEastAsia"/>
          <w:bCs/>
          <w:kern w:val="0"/>
          <w:sz w:val="30"/>
          <w:szCs w:val="30"/>
        </w:rPr>
      </w:pPr>
      <w:r>
        <w:rPr>
          <w:rFonts w:hint="eastAsia" w:cs="宋体" w:asciiTheme="minorEastAsia" w:hAnsiTheme="minorEastAsia" w:eastAsiaTheme="minorEastAsia"/>
          <w:bCs/>
          <w:kern w:val="0"/>
          <w:sz w:val="30"/>
          <w:szCs w:val="30"/>
        </w:rPr>
        <w:t>企业法定代表人或企业负责人：李坚</w:t>
      </w:r>
    </w:p>
    <w:p>
      <w:pPr>
        <w:spacing w:line="640" w:lineRule="exact"/>
        <w:ind w:left="-6" w:leftChars="-3" w:right="34" w:rightChars="16" w:firstLine="6"/>
        <w:jc w:val="left"/>
        <w:rPr>
          <w:rFonts w:cs="宋体" w:asciiTheme="minorEastAsia" w:hAnsiTheme="minorEastAsia" w:eastAsiaTheme="minorEastAsia"/>
          <w:bCs/>
          <w:kern w:val="0"/>
          <w:sz w:val="30"/>
          <w:szCs w:val="30"/>
        </w:rPr>
      </w:pPr>
      <w:r>
        <w:rPr>
          <w:rFonts w:hint="eastAsia" w:cs="宋体" w:asciiTheme="minorEastAsia" w:hAnsiTheme="minorEastAsia" w:eastAsiaTheme="minorEastAsia"/>
          <w:bCs/>
          <w:kern w:val="0"/>
          <w:sz w:val="30"/>
          <w:szCs w:val="30"/>
        </w:rPr>
        <w:t>自查时间：2019年1月28日</w:t>
      </w:r>
    </w:p>
    <w:p>
      <w:pPr>
        <w:spacing w:line="400" w:lineRule="exact"/>
        <w:ind w:left="-6" w:leftChars="-3" w:right="34" w:rightChars="16" w:firstLine="6"/>
        <w:jc w:val="center"/>
        <w:rPr>
          <w:rFonts w:ascii="方正小标宋简体" w:hAnsi="华文中宋" w:eastAsia="方正小标宋简体" w:cs="宋体"/>
          <w:bCs/>
          <w:kern w:val="0"/>
          <w:sz w:val="44"/>
          <w:szCs w:val="44"/>
        </w:rPr>
      </w:pPr>
    </w:p>
    <w:tbl>
      <w:tblPr>
        <w:tblStyle w:val="7"/>
        <w:tblW w:w="8906" w:type="dxa"/>
        <w:jc w:val="center"/>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80"/>
        <w:gridCol w:w="4116"/>
        <w:gridCol w:w="3118"/>
        <w:gridCol w:w="1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 w:hRule="atLeast"/>
          <w:jc w:val="center"/>
        </w:trPr>
        <w:tc>
          <w:tcPr>
            <w:tcW w:w="480" w:type="dxa"/>
            <w:shd w:val="clear" w:color="auto" w:fill="auto"/>
            <w:vAlign w:val="center"/>
          </w:tcPr>
          <w:p>
            <w:pPr>
              <w:pStyle w:val="11"/>
              <w:jc w:val="center"/>
              <w:rPr>
                <w:rFonts w:ascii="仿宋" w:hAnsi="仿宋" w:eastAsia="仿宋" w:cs="Times New Roman"/>
                <w:color w:val="auto"/>
              </w:rPr>
            </w:pPr>
            <w:r>
              <w:rPr>
                <w:rFonts w:hint="eastAsia" w:ascii="仿宋" w:hAnsi="仿宋" w:eastAsia="仿宋" w:cs="Times New Roman"/>
                <w:color w:val="auto"/>
              </w:rPr>
              <w:t>板块</w:t>
            </w:r>
          </w:p>
        </w:tc>
        <w:tc>
          <w:tcPr>
            <w:tcW w:w="4116" w:type="dxa"/>
            <w:shd w:val="clear" w:color="auto" w:fill="auto"/>
          </w:tcPr>
          <w:p>
            <w:pPr>
              <w:pStyle w:val="11"/>
              <w:ind w:firstLine="420" w:firstLineChars="200"/>
              <w:jc w:val="center"/>
              <w:rPr>
                <w:rFonts w:ascii="仿宋" w:hAnsi="仿宋" w:eastAsia="仿宋" w:cs="Times New Roman"/>
                <w:color w:val="auto"/>
              </w:rPr>
            </w:pPr>
            <w:r>
              <w:rPr>
                <w:rFonts w:hint="eastAsia" w:ascii="仿宋" w:hAnsi="仿宋" w:eastAsia="仿宋" w:cs="Times New Roman"/>
                <w:color w:val="auto"/>
              </w:rPr>
              <w:t>规范</w:t>
            </w:r>
            <w:r>
              <w:rPr>
                <w:rFonts w:ascii="仿宋" w:hAnsi="仿宋" w:eastAsia="仿宋" w:cs="Times New Roman"/>
                <w:color w:val="auto"/>
              </w:rPr>
              <w:t>内容</w:t>
            </w:r>
          </w:p>
        </w:tc>
        <w:tc>
          <w:tcPr>
            <w:tcW w:w="3118" w:type="dxa"/>
            <w:shd w:val="clear" w:color="auto" w:fill="auto"/>
          </w:tcPr>
          <w:p>
            <w:pPr>
              <w:pStyle w:val="11"/>
              <w:jc w:val="center"/>
              <w:rPr>
                <w:rFonts w:ascii="仿宋" w:hAnsi="仿宋" w:eastAsia="仿宋" w:cs="Times New Roman"/>
                <w:color w:val="auto"/>
              </w:rPr>
            </w:pPr>
            <w:r>
              <w:rPr>
                <w:rFonts w:hint="eastAsia" w:ascii="仿宋" w:hAnsi="仿宋" w:eastAsia="仿宋" w:cs="Times New Roman"/>
                <w:color w:val="auto"/>
              </w:rPr>
              <w:t>自查情况</w:t>
            </w:r>
          </w:p>
        </w:tc>
        <w:tc>
          <w:tcPr>
            <w:tcW w:w="1192" w:type="dxa"/>
            <w:shd w:val="clear" w:color="auto" w:fill="auto"/>
          </w:tcPr>
          <w:p>
            <w:pPr>
              <w:pStyle w:val="11"/>
              <w:jc w:val="center"/>
              <w:rPr>
                <w:rFonts w:ascii="仿宋" w:hAnsi="仿宋" w:eastAsia="仿宋" w:cs="Times New Roman"/>
                <w:color w:val="auto"/>
              </w:rPr>
            </w:pPr>
            <w:r>
              <w:rPr>
                <w:rFonts w:hint="eastAsia" w:ascii="仿宋" w:hAnsi="仿宋" w:eastAsia="仿宋" w:cs="Times New Roman"/>
                <w:color w:val="auto"/>
              </w:rPr>
              <w:t>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480" w:type="dxa"/>
            <w:vMerge w:val="restart"/>
            <w:shd w:val="clear" w:color="auto" w:fill="auto"/>
            <w:vAlign w:val="center"/>
          </w:tcPr>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职</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责</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与</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制</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度</w:t>
            </w: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企业法定代表人或者负责人是医疗器械经营质量的主要责任人，全面负责企业日常管理。</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制定了企业负责人质量管理职责，企业负责人是医疗器械经营质量的主要责任人，全面负责企业日常管理。</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5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企业法定代表人或者负责人应当提供必要的条件，保证质量管理机构或者质量管理人员有效履行职责，确保企业按照本规范要求经营医疗器械。</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门店经营场所符合管理要求，与经营规模相适应，质量管理机构健全，质量管理人员在职在岗能有效履行职责，确保企业按照规范要求经营医疗器械。</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企业质量负责人负责医疗器械质量管理工作，应当独立履行职责，在企业内部对医疗器械质量管理具有裁决权，承担相应的质量管理责任。</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门店质量负责人在职在岗，负责门店医疗器械质量管理工作，能独立履行职责，具有质量管理裁决权。</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 xml:space="preserve"> 企业质量管理机构或者质量管理人员应当履行以下职责：</w:t>
            </w:r>
          </w:p>
          <w:p>
            <w:pPr>
              <w:pStyle w:val="11"/>
              <w:ind w:firstLine="420" w:firstLineChars="200"/>
              <w:rPr>
                <w:rFonts w:ascii="仿宋" w:hAnsi="仿宋" w:eastAsia="仿宋" w:cs="Times New Roman"/>
                <w:color w:val="auto"/>
              </w:rPr>
            </w:pPr>
            <w:r>
              <w:rPr>
                <w:rFonts w:ascii="仿宋" w:hAnsi="仿宋" w:eastAsia="仿宋" w:cs="Times New Roman"/>
                <w:color w:val="auto"/>
              </w:rPr>
              <w:t>（一）组织制订质量管理制度，指导、监督制度的执行，并对质量管理制度的执行情况进行检查、纠正和持续改进；</w:t>
            </w:r>
          </w:p>
          <w:p>
            <w:pPr>
              <w:pStyle w:val="11"/>
              <w:ind w:firstLine="420" w:firstLineChars="200"/>
              <w:rPr>
                <w:rFonts w:ascii="仿宋" w:hAnsi="仿宋" w:eastAsia="仿宋" w:cs="Times New Roman"/>
                <w:color w:val="auto"/>
              </w:rPr>
            </w:pPr>
            <w:r>
              <w:rPr>
                <w:rFonts w:ascii="仿宋" w:hAnsi="仿宋" w:eastAsia="仿宋" w:cs="Times New Roman"/>
                <w:color w:val="auto"/>
              </w:rPr>
              <w:t>（二）负责收集与医疗器械经营相关的法律、法规等有关规定，实施动态管理；</w:t>
            </w:r>
          </w:p>
          <w:p>
            <w:pPr>
              <w:pStyle w:val="11"/>
              <w:ind w:firstLine="420" w:firstLineChars="200"/>
              <w:rPr>
                <w:rFonts w:ascii="仿宋" w:hAnsi="仿宋" w:eastAsia="仿宋" w:cs="Times New Roman"/>
                <w:color w:val="auto"/>
              </w:rPr>
            </w:pPr>
            <w:r>
              <w:rPr>
                <w:rFonts w:ascii="仿宋" w:hAnsi="仿宋" w:eastAsia="仿宋" w:cs="Times New Roman"/>
                <w:color w:val="auto"/>
              </w:rPr>
              <w:t>（三）督促相关部门和岗位人员执行医疗器械的法规、规章及规范；</w:t>
            </w:r>
          </w:p>
          <w:p>
            <w:pPr>
              <w:pStyle w:val="11"/>
              <w:ind w:firstLine="420" w:firstLineChars="200"/>
              <w:rPr>
                <w:rFonts w:ascii="仿宋" w:hAnsi="仿宋" w:eastAsia="仿宋" w:cs="Times New Roman"/>
                <w:color w:val="auto"/>
              </w:rPr>
            </w:pPr>
            <w:r>
              <w:rPr>
                <w:rFonts w:ascii="仿宋" w:hAnsi="仿宋" w:eastAsia="仿宋" w:cs="Times New Roman"/>
                <w:color w:val="auto"/>
              </w:rPr>
              <w:t>（四）负责对医疗器械供货者、产品、购货者资质的审核；</w:t>
            </w:r>
          </w:p>
          <w:p>
            <w:pPr>
              <w:pStyle w:val="11"/>
              <w:ind w:firstLine="420" w:firstLineChars="200"/>
              <w:rPr>
                <w:rFonts w:ascii="仿宋" w:hAnsi="仿宋" w:eastAsia="仿宋" w:cs="Times New Roman"/>
                <w:color w:val="auto"/>
              </w:rPr>
            </w:pPr>
            <w:r>
              <w:rPr>
                <w:rFonts w:ascii="仿宋" w:hAnsi="仿宋" w:eastAsia="仿宋" w:cs="Times New Roman"/>
                <w:color w:val="auto"/>
              </w:rPr>
              <w:t>（五）负责不合格医疗器械的确认，对不合格医疗器械的处理过程实施监督；</w:t>
            </w:r>
          </w:p>
          <w:p>
            <w:pPr>
              <w:pStyle w:val="11"/>
              <w:ind w:firstLine="420" w:firstLineChars="200"/>
              <w:rPr>
                <w:rFonts w:ascii="仿宋" w:hAnsi="仿宋" w:eastAsia="仿宋" w:cs="Times New Roman"/>
                <w:color w:val="auto"/>
              </w:rPr>
            </w:pPr>
            <w:r>
              <w:rPr>
                <w:rFonts w:ascii="仿宋" w:hAnsi="仿宋" w:eastAsia="仿宋" w:cs="Times New Roman"/>
                <w:color w:val="auto"/>
              </w:rPr>
              <w:t>（六）负责医疗器械质量投诉和质量事故的调查、处理及报告；</w:t>
            </w:r>
          </w:p>
          <w:p>
            <w:pPr>
              <w:pStyle w:val="11"/>
              <w:ind w:firstLine="420" w:firstLineChars="200"/>
              <w:rPr>
                <w:rFonts w:ascii="仿宋" w:hAnsi="仿宋" w:eastAsia="仿宋" w:cs="Times New Roman"/>
                <w:color w:val="auto"/>
              </w:rPr>
            </w:pPr>
            <w:r>
              <w:rPr>
                <w:rFonts w:ascii="仿宋" w:hAnsi="仿宋" w:eastAsia="仿宋" w:cs="Times New Roman"/>
                <w:color w:val="auto"/>
              </w:rPr>
              <w:t>（七）组织验证、校准相关设施设备；</w:t>
            </w:r>
          </w:p>
          <w:p>
            <w:pPr>
              <w:pStyle w:val="11"/>
              <w:ind w:firstLine="420" w:firstLineChars="200"/>
              <w:rPr>
                <w:rFonts w:ascii="仿宋" w:hAnsi="仿宋" w:eastAsia="仿宋" w:cs="Times New Roman"/>
                <w:color w:val="auto"/>
              </w:rPr>
            </w:pPr>
            <w:r>
              <w:rPr>
                <w:rFonts w:ascii="仿宋" w:hAnsi="仿宋" w:eastAsia="仿宋" w:cs="Times New Roman"/>
                <w:color w:val="auto"/>
              </w:rPr>
              <w:t>（八）组织医疗器械不良事件的收集与报告；</w:t>
            </w:r>
          </w:p>
          <w:p>
            <w:pPr>
              <w:pStyle w:val="11"/>
              <w:ind w:firstLine="420" w:firstLineChars="200"/>
              <w:rPr>
                <w:rFonts w:ascii="仿宋" w:hAnsi="仿宋" w:eastAsia="仿宋" w:cs="Times New Roman"/>
                <w:color w:val="auto"/>
              </w:rPr>
            </w:pPr>
            <w:r>
              <w:rPr>
                <w:rFonts w:ascii="仿宋" w:hAnsi="仿宋" w:eastAsia="仿宋" w:cs="Times New Roman"/>
                <w:color w:val="auto"/>
              </w:rPr>
              <w:t>（九）负责医疗器械召回的管理；</w:t>
            </w:r>
          </w:p>
          <w:p>
            <w:pPr>
              <w:pStyle w:val="11"/>
              <w:ind w:firstLine="420" w:firstLineChars="200"/>
              <w:rPr>
                <w:rFonts w:ascii="仿宋" w:hAnsi="仿宋" w:eastAsia="仿宋" w:cs="Times New Roman"/>
                <w:color w:val="auto"/>
              </w:rPr>
            </w:pPr>
            <w:r>
              <w:rPr>
                <w:rFonts w:ascii="仿宋" w:hAnsi="仿宋" w:eastAsia="仿宋" w:cs="Times New Roman"/>
                <w:color w:val="auto"/>
              </w:rPr>
              <w:t>（十）组织对受托运输的承运方运输条件和质量保障能力的审核；</w:t>
            </w:r>
          </w:p>
          <w:p>
            <w:pPr>
              <w:pStyle w:val="11"/>
              <w:ind w:firstLine="420" w:firstLineChars="200"/>
              <w:rPr>
                <w:rFonts w:ascii="仿宋" w:hAnsi="仿宋" w:eastAsia="仿宋" w:cs="Times New Roman"/>
                <w:color w:val="auto"/>
              </w:rPr>
            </w:pPr>
            <w:r>
              <w:rPr>
                <w:rFonts w:ascii="仿宋" w:hAnsi="仿宋" w:eastAsia="仿宋" w:cs="Times New Roman"/>
                <w:color w:val="auto"/>
              </w:rPr>
              <w:t>（十一）组织或者协助开展质量管理培训；</w:t>
            </w:r>
          </w:p>
          <w:p>
            <w:pPr>
              <w:pStyle w:val="11"/>
              <w:ind w:firstLine="420" w:firstLineChars="200"/>
              <w:rPr>
                <w:rFonts w:ascii="仿宋" w:hAnsi="仿宋" w:eastAsia="仿宋" w:cs="Times New Roman"/>
                <w:color w:val="auto"/>
              </w:rPr>
            </w:pPr>
            <w:r>
              <w:rPr>
                <w:rFonts w:ascii="仿宋" w:hAnsi="仿宋" w:eastAsia="仿宋" w:cs="Times New Roman"/>
                <w:color w:val="auto"/>
              </w:rPr>
              <w:t>（十二）其他应当由质量管理机构或者质量管理人员履行的职责。</w:t>
            </w:r>
          </w:p>
        </w:tc>
        <w:tc>
          <w:tcPr>
            <w:tcW w:w="3118"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仿宋"/>
                <w:color w:val="auto"/>
              </w:rPr>
              <w:t>公司制定了质量管理部质量管理职责、质管部经理质量管理职责、门店质量管理员质量管理职责。</w:t>
            </w:r>
          </w:p>
          <w:p>
            <w:pPr>
              <w:pStyle w:val="11"/>
              <w:ind w:firstLine="420" w:firstLineChars="200"/>
              <w:rPr>
                <w:rFonts w:ascii="仿宋" w:hAnsi="仿宋" w:eastAsia="仿宋" w:cs="Times New Roman"/>
                <w:color w:val="auto"/>
              </w:rPr>
            </w:pPr>
            <w:r>
              <w:rPr>
                <w:rFonts w:hint="eastAsia" w:ascii="仿宋" w:hAnsi="仿宋" w:eastAsia="仿宋" w:cs="仿宋"/>
                <w:color w:val="auto"/>
              </w:rPr>
              <w:t>其岗位职责涵盖了规范规定的内容。相关质量管理人员能履职尽责。</w:t>
            </w:r>
          </w:p>
        </w:tc>
        <w:tc>
          <w:tcPr>
            <w:tcW w:w="1192"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进一步加强质量管理人员政策法规及专业知识的学习、培训，增强责任心，不断提高业务水平，切实履行质量管理职责。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企业应当依据本规范建立覆盖医疗器械经营全过程的质量管理制度，并保存相关记录或者档案，包括以下内容：</w:t>
            </w:r>
          </w:p>
          <w:p>
            <w:pPr>
              <w:pStyle w:val="11"/>
              <w:ind w:firstLine="420" w:firstLineChars="200"/>
              <w:rPr>
                <w:rFonts w:ascii="仿宋" w:hAnsi="仿宋" w:eastAsia="仿宋" w:cs="Times New Roman"/>
                <w:color w:val="auto"/>
              </w:rPr>
            </w:pPr>
            <w:r>
              <w:rPr>
                <w:rFonts w:ascii="仿宋" w:hAnsi="仿宋" w:eastAsia="仿宋" w:cs="Times New Roman"/>
                <w:color w:val="auto"/>
              </w:rPr>
              <w:t>（一）质量管理机构或者质量管理人员的职责；</w:t>
            </w:r>
          </w:p>
          <w:p>
            <w:pPr>
              <w:pStyle w:val="11"/>
              <w:ind w:firstLine="420" w:firstLineChars="200"/>
              <w:rPr>
                <w:rFonts w:ascii="仿宋" w:hAnsi="仿宋" w:eastAsia="仿宋" w:cs="Times New Roman"/>
                <w:color w:val="auto"/>
              </w:rPr>
            </w:pPr>
            <w:r>
              <w:rPr>
                <w:rFonts w:ascii="仿宋" w:hAnsi="仿宋" w:eastAsia="仿宋" w:cs="Times New Roman"/>
                <w:color w:val="auto"/>
              </w:rPr>
              <w:t>（二）质量管理的规定；</w:t>
            </w:r>
          </w:p>
          <w:p>
            <w:pPr>
              <w:pStyle w:val="11"/>
              <w:ind w:firstLine="420" w:firstLineChars="200"/>
              <w:rPr>
                <w:rFonts w:ascii="仿宋" w:hAnsi="仿宋" w:eastAsia="仿宋" w:cs="Times New Roman"/>
                <w:color w:val="auto"/>
              </w:rPr>
            </w:pPr>
            <w:r>
              <w:rPr>
                <w:rFonts w:ascii="仿宋" w:hAnsi="仿宋" w:eastAsia="仿宋" w:cs="Times New Roman"/>
                <w:color w:val="auto"/>
              </w:rPr>
              <w:t>（三）采购、收货、验收的规定（包括采购记录、验收记录、随货同行单等）；</w:t>
            </w:r>
          </w:p>
          <w:p>
            <w:pPr>
              <w:pStyle w:val="11"/>
              <w:ind w:firstLine="420" w:firstLineChars="200"/>
              <w:rPr>
                <w:rFonts w:ascii="仿宋" w:hAnsi="仿宋" w:eastAsia="仿宋" w:cs="Times New Roman"/>
                <w:color w:val="auto"/>
              </w:rPr>
            </w:pPr>
            <w:r>
              <w:rPr>
                <w:rFonts w:ascii="仿宋" w:hAnsi="仿宋" w:eastAsia="仿宋" w:cs="Times New Roman"/>
                <w:color w:val="auto"/>
              </w:rPr>
              <w:t>（四）供货者资格审核的规定（包括供货者及产品合法性审核的相关证明文件等）；</w:t>
            </w:r>
          </w:p>
          <w:p>
            <w:pPr>
              <w:pStyle w:val="11"/>
              <w:ind w:firstLine="420" w:firstLineChars="200"/>
              <w:rPr>
                <w:rFonts w:ascii="仿宋" w:hAnsi="仿宋" w:eastAsia="仿宋" w:cs="Times New Roman"/>
                <w:color w:val="auto"/>
              </w:rPr>
            </w:pPr>
            <w:r>
              <w:rPr>
                <w:rFonts w:ascii="仿宋" w:hAnsi="仿宋" w:eastAsia="仿宋" w:cs="Times New Roman"/>
                <w:color w:val="auto"/>
              </w:rPr>
              <w:t>（五）库房贮存、出入库、运输管理的规定（包括温湿度记录、入库记录、定期检查记录、出库记录等）；</w:t>
            </w:r>
          </w:p>
          <w:p>
            <w:pPr>
              <w:pStyle w:val="11"/>
              <w:ind w:firstLine="420" w:firstLineChars="200"/>
              <w:rPr>
                <w:rFonts w:ascii="仿宋" w:hAnsi="仿宋" w:eastAsia="仿宋" w:cs="Times New Roman"/>
                <w:color w:val="auto"/>
              </w:rPr>
            </w:pPr>
            <w:r>
              <w:rPr>
                <w:rFonts w:ascii="仿宋" w:hAnsi="仿宋" w:eastAsia="仿宋" w:cs="Times New Roman"/>
                <w:color w:val="auto"/>
              </w:rPr>
              <w:t>（六）销售和售后服务的规定（包括销售人员授权书、购货者档案、销售记录等）；</w:t>
            </w:r>
          </w:p>
          <w:p>
            <w:pPr>
              <w:pStyle w:val="11"/>
              <w:ind w:firstLine="420" w:firstLineChars="200"/>
              <w:rPr>
                <w:rFonts w:ascii="仿宋" w:hAnsi="仿宋" w:eastAsia="仿宋" w:cs="Times New Roman"/>
                <w:color w:val="auto"/>
              </w:rPr>
            </w:pPr>
            <w:r>
              <w:rPr>
                <w:rFonts w:ascii="仿宋" w:hAnsi="仿宋" w:eastAsia="仿宋" w:cs="Times New Roman"/>
                <w:color w:val="auto"/>
              </w:rPr>
              <w:t>（七）不合格医疗器械管理的规定（包括销毁记录等）；</w:t>
            </w:r>
          </w:p>
          <w:p>
            <w:pPr>
              <w:pStyle w:val="11"/>
              <w:ind w:firstLine="420" w:firstLineChars="200"/>
              <w:rPr>
                <w:rFonts w:ascii="仿宋" w:hAnsi="仿宋" w:eastAsia="仿宋" w:cs="Times New Roman"/>
                <w:color w:val="auto"/>
              </w:rPr>
            </w:pPr>
            <w:r>
              <w:rPr>
                <w:rFonts w:ascii="仿宋" w:hAnsi="仿宋" w:eastAsia="仿宋" w:cs="Times New Roman"/>
                <w:color w:val="auto"/>
              </w:rPr>
              <w:t>（八）医疗器械退、换货的规定；</w:t>
            </w:r>
          </w:p>
          <w:p>
            <w:pPr>
              <w:pStyle w:val="11"/>
              <w:ind w:firstLine="420" w:firstLineChars="200"/>
              <w:rPr>
                <w:rFonts w:ascii="仿宋" w:hAnsi="仿宋" w:eastAsia="仿宋" w:cs="Times New Roman"/>
                <w:color w:val="auto"/>
              </w:rPr>
            </w:pPr>
            <w:r>
              <w:rPr>
                <w:rFonts w:ascii="仿宋" w:hAnsi="仿宋" w:eastAsia="仿宋" w:cs="Times New Roman"/>
                <w:color w:val="auto"/>
              </w:rPr>
              <w:t>（九）医疗器械不良事件监测和报告规定（包括停止经营和通知记录等）；</w:t>
            </w:r>
          </w:p>
          <w:p>
            <w:pPr>
              <w:pStyle w:val="11"/>
              <w:ind w:firstLine="420" w:firstLineChars="200"/>
              <w:rPr>
                <w:rFonts w:ascii="仿宋" w:hAnsi="仿宋" w:eastAsia="仿宋" w:cs="Times New Roman"/>
                <w:color w:val="auto"/>
              </w:rPr>
            </w:pPr>
            <w:r>
              <w:rPr>
                <w:rFonts w:ascii="仿宋" w:hAnsi="仿宋" w:eastAsia="仿宋" w:cs="Times New Roman"/>
                <w:color w:val="auto"/>
              </w:rPr>
              <w:t>（十）医疗器械召回规定（包括医疗器械召回记录等）；</w:t>
            </w:r>
          </w:p>
          <w:p>
            <w:pPr>
              <w:pStyle w:val="11"/>
              <w:ind w:firstLine="420" w:firstLineChars="200"/>
              <w:rPr>
                <w:rFonts w:ascii="仿宋" w:hAnsi="仿宋" w:eastAsia="仿宋" w:cs="Times New Roman"/>
                <w:color w:val="auto"/>
              </w:rPr>
            </w:pPr>
            <w:r>
              <w:rPr>
                <w:rFonts w:ascii="仿宋" w:hAnsi="仿宋" w:eastAsia="仿宋" w:cs="Times New Roman"/>
                <w:color w:val="auto"/>
              </w:rPr>
              <w:t>（十一）设施设备维护及验证和校准的规定（包括设施设备相关记录和档案等）；</w:t>
            </w:r>
          </w:p>
          <w:p>
            <w:pPr>
              <w:pStyle w:val="11"/>
              <w:ind w:firstLine="420" w:firstLineChars="200"/>
              <w:rPr>
                <w:rFonts w:ascii="仿宋" w:hAnsi="仿宋" w:eastAsia="仿宋" w:cs="Times New Roman"/>
                <w:color w:val="auto"/>
              </w:rPr>
            </w:pPr>
            <w:r>
              <w:rPr>
                <w:rFonts w:ascii="仿宋" w:hAnsi="仿宋" w:eastAsia="仿宋" w:cs="Times New Roman"/>
                <w:color w:val="auto"/>
              </w:rPr>
              <w:t>（十二）卫生和人员健康状况的规定（包括员工健康档案等）；</w:t>
            </w:r>
          </w:p>
          <w:p>
            <w:pPr>
              <w:pStyle w:val="11"/>
              <w:ind w:firstLine="420" w:firstLineChars="200"/>
              <w:rPr>
                <w:rFonts w:ascii="仿宋" w:hAnsi="仿宋" w:eastAsia="仿宋" w:cs="Times New Roman"/>
                <w:color w:val="auto"/>
              </w:rPr>
            </w:pPr>
            <w:r>
              <w:rPr>
                <w:rFonts w:ascii="仿宋" w:hAnsi="仿宋" w:eastAsia="仿宋" w:cs="Times New Roman"/>
                <w:color w:val="auto"/>
              </w:rPr>
              <w:t>（十三）质量管理培训及考核的规定（包括培训记录等）；</w:t>
            </w:r>
          </w:p>
          <w:p>
            <w:pPr>
              <w:pStyle w:val="11"/>
              <w:ind w:firstLine="420" w:firstLineChars="200"/>
              <w:rPr>
                <w:rFonts w:ascii="仿宋" w:hAnsi="仿宋" w:eastAsia="仿宋" w:cs="Times New Roman"/>
                <w:color w:val="auto"/>
              </w:rPr>
            </w:pPr>
            <w:r>
              <w:rPr>
                <w:rFonts w:ascii="仿宋" w:hAnsi="仿宋" w:eastAsia="仿宋" w:cs="Times New Roman"/>
                <w:color w:val="auto"/>
              </w:rPr>
              <w:t>（十四）医疗器械质量投诉、事故调查和处理报告的规定（包括质量投诉、事故调查和处理报告相应的记录及档案等）；</w:t>
            </w:r>
          </w:p>
        </w:tc>
        <w:tc>
          <w:tcPr>
            <w:tcW w:w="3118" w:type="dxa"/>
            <w:shd w:val="clear" w:color="auto" w:fill="auto"/>
          </w:tcPr>
          <w:p>
            <w:pPr>
              <w:ind w:firstLine="420" w:firstLineChars="200"/>
              <w:rPr>
                <w:rFonts w:hint="eastAsia" w:ascii="仿宋" w:hAnsi="仿宋" w:eastAsia="仿宋" w:cs="仿宋"/>
                <w:color w:val="000000"/>
                <w:szCs w:val="21"/>
              </w:rPr>
            </w:pPr>
            <w:r>
              <w:rPr>
                <w:rFonts w:hint="eastAsia" w:ascii="仿宋" w:hAnsi="仿宋" w:eastAsia="仿宋" w:cs="仿宋"/>
                <w:szCs w:val="21"/>
              </w:rPr>
              <w:t>我司依据本规范，结合医疗器械业务经营的需要，建立健全了</w:t>
            </w:r>
            <w:r>
              <w:rPr>
                <w:rFonts w:hint="eastAsia" w:ascii="仿宋" w:hAnsi="仿宋" w:eastAsia="仿宋" w:cs="仿宋"/>
                <w:color w:val="000000"/>
                <w:szCs w:val="21"/>
              </w:rPr>
              <w:t>17项医疗器械质量管理制度、9项岗位职责、9项岗位操作流程。</w:t>
            </w:r>
            <w:r>
              <w:rPr>
                <w:rFonts w:hint="eastAsia" w:ascii="仿宋" w:hAnsi="仿宋" w:eastAsia="仿宋" w:cs="仿宋"/>
                <w:szCs w:val="21"/>
              </w:rPr>
              <w:t>定期检查各部门、各门店质量管理制度执行情况并考核，对存在的问题及时整改。</w:t>
            </w:r>
          </w:p>
          <w:p>
            <w:pPr>
              <w:pStyle w:val="11"/>
              <w:ind w:firstLine="420" w:firstLineChars="200"/>
              <w:rPr>
                <w:rFonts w:ascii="仿宋" w:hAnsi="仿宋" w:eastAsia="仿宋" w:cs="Times New Roman"/>
                <w:color w:val="auto"/>
              </w:rPr>
            </w:pPr>
          </w:p>
        </w:tc>
        <w:tc>
          <w:tcPr>
            <w:tcW w:w="1192" w:type="dxa"/>
            <w:shd w:val="clear" w:color="auto" w:fill="auto"/>
          </w:tcPr>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我们将根据国家相关政策对公司及门店管理制度进行及时修订。</w:t>
            </w:r>
          </w:p>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从事第二类、第三类医疗器械批发业务和第三类医疗器械零售业务的企业还应当制定购货者资格审核、医疗器械追踪溯源、质量管理制度执行情况考核的规定。</w:t>
            </w:r>
          </w:p>
          <w:p>
            <w:pPr>
              <w:pStyle w:val="11"/>
              <w:ind w:firstLine="420" w:firstLineChars="200"/>
              <w:rPr>
                <w:rFonts w:ascii="仿宋" w:hAnsi="仿宋" w:eastAsia="仿宋" w:cs="Times New Roman"/>
                <w:color w:val="auto"/>
              </w:rPr>
            </w:pPr>
            <w:r>
              <w:rPr>
                <w:rFonts w:ascii="仿宋" w:hAnsi="仿宋" w:eastAsia="仿宋" w:cs="Times New Roman"/>
                <w:color w:val="auto"/>
              </w:rPr>
              <w:t>第三类医疗器械经营企业应当建立质量管理自查制度，于每年年底前向所在地设区的市级食品药品监督管理部门提交年度自查报告。</w:t>
            </w:r>
          </w:p>
        </w:tc>
        <w:tc>
          <w:tcPr>
            <w:tcW w:w="3118"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仿宋"/>
                <w:color w:val="auto"/>
              </w:rPr>
              <w:t>我店是从事医疗器械零售业务的企业，经营了第一类、第二类、第三类医疗器械。</w:t>
            </w:r>
          </w:p>
          <w:p>
            <w:pPr>
              <w:pStyle w:val="11"/>
              <w:ind w:firstLine="420" w:firstLineChars="200"/>
              <w:rPr>
                <w:rFonts w:ascii="仿宋" w:hAnsi="仿宋" w:eastAsia="仿宋" w:cs="Times New Roman"/>
                <w:color w:val="auto"/>
              </w:rPr>
            </w:pPr>
            <w:r>
              <w:rPr>
                <w:rFonts w:hint="eastAsia" w:ascii="仿宋" w:hAnsi="仿宋" w:eastAsia="仿宋" w:cs="仿宋"/>
                <w:color w:val="auto"/>
              </w:rPr>
              <w:t>建立了第三类医疗器械质量管理自查制度，按国家相关规定和监管部门的要求，加强质量管理，及时报告经营管理情况。</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 xml:space="preserve"> 企业应当根据经营范围和经营规模建立相应的质量管理记录制度。</w:t>
            </w:r>
          </w:p>
          <w:p>
            <w:pPr>
              <w:pStyle w:val="11"/>
              <w:ind w:firstLine="420" w:firstLineChars="200"/>
              <w:rPr>
                <w:rFonts w:ascii="仿宋" w:hAnsi="仿宋" w:eastAsia="仿宋" w:cs="Times New Roman"/>
                <w:color w:val="auto"/>
              </w:rPr>
            </w:pPr>
            <w:r>
              <w:rPr>
                <w:rFonts w:ascii="仿宋" w:hAnsi="仿宋" w:eastAsia="仿宋" w:cs="Times New Roman"/>
                <w:color w:val="auto"/>
              </w:rPr>
              <w:t>其内容是否包括但不限于以下适用内容：</w:t>
            </w:r>
          </w:p>
          <w:p>
            <w:pPr>
              <w:pStyle w:val="11"/>
              <w:ind w:firstLine="420" w:firstLineChars="200"/>
              <w:rPr>
                <w:rFonts w:ascii="仿宋" w:hAnsi="仿宋" w:eastAsia="仿宋" w:cs="Times New Roman"/>
                <w:color w:val="auto"/>
              </w:rPr>
            </w:pPr>
            <w:r>
              <w:rPr>
                <w:rFonts w:ascii="仿宋" w:hAnsi="仿宋" w:eastAsia="仿宋" w:cs="Times New Roman"/>
                <w:color w:val="auto"/>
              </w:rPr>
              <w:t>（一）首营企业/首营品种审核记录；</w:t>
            </w:r>
          </w:p>
          <w:p>
            <w:pPr>
              <w:pStyle w:val="11"/>
              <w:ind w:firstLine="420" w:firstLineChars="200"/>
              <w:rPr>
                <w:rFonts w:ascii="仿宋" w:hAnsi="仿宋" w:eastAsia="仿宋" w:cs="Times New Roman"/>
                <w:color w:val="auto"/>
              </w:rPr>
            </w:pPr>
            <w:r>
              <w:rPr>
                <w:rFonts w:ascii="仿宋" w:hAnsi="仿宋" w:eastAsia="仿宋" w:cs="Times New Roman"/>
                <w:color w:val="auto"/>
              </w:rPr>
              <w:t>（二）购进记录；</w:t>
            </w:r>
          </w:p>
          <w:p>
            <w:pPr>
              <w:pStyle w:val="11"/>
              <w:ind w:firstLine="420" w:firstLineChars="200"/>
              <w:rPr>
                <w:rFonts w:ascii="仿宋" w:hAnsi="仿宋" w:eastAsia="仿宋" w:cs="Times New Roman"/>
                <w:color w:val="auto"/>
              </w:rPr>
            </w:pPr>
            <w:r>
              <w:rPr>
                <w:rFonts w:ascii="仿宋" w:hAnsi="仿宋" w:eastAsia="仿宋" w:cs="Times New Roman"/>
                <w:color w:val="auto"/>
              </w:rPr>
              <w:t>（三）进货查验（包括采购、验收）记录；</w:t>
            </w:r>
          </w:p>
          <w:p>
            <w:pPr>
              <w:pStyle w:val="11"/>
              <w:ind w:firstLine="420" w:firstLineChars="200"/>
              <w:rPr>
                <w:rFonts w:ascii="仿宋" w:hAnsi="仿宋" w:eastAsia="仿宋" w:cs="Times New Roman"/>
                <w:color w:val="auto"/>
              </w:rPr>
            </w:pPr>
            <w:r>
              <w:rPr>
                <w:rFonts w:ascii="仿宋" w:hAnsi="仿宋" w:eastAsia="仿宋" w:cs="Times New Roman"/>
                <w:color w:val="auto"/>
              </w:rPr>
              <w:t>（四）在库养护、检查记录；</w:t>
            </w:r>
          </w:p>
          <w:p>
            <w:pPr>
              <w:pStyle w:val="11"/>
              <w:ind w:firstLine="420" w:firstLineChars="200"/>
              <w:rPr>
                <w:rFonts w:ascii="仿宋" w:hAnsi="仿宋" w:eastAsia="仿宋" w:cs="Times New Roman"/>
                <w:color w:val="auto"/>
              </w:rPr>
            </w:pPr>
            <w:r>
              <w:rPr>
                <w:rFonts w:ascii="仿宋" w:hAnsi="仿宋" w:eastAsia="仿宋" w:cs="Times New Roman"/>
                <w:color w:val="auto"/>
              </w:rPr>
              <w:t>（五）出库、运输、销售记录；</w:t>
            </w:r>
          </w:p>
          <w:p>
            <w:pPr>
              <w:pStyle w:val="11"/>
              <w:ind w:firstLine="420" w:firstLineChars="200"/>
              <w:rPr>
                <w:rFonts w:ascii="仿宋" w:hAnsi="仿宋" w:eastAsia="仿宋" w:cs="Times New Roman"/>
                <w:color w:val="auto"/>
              </w:rPr>
            </w:pPr>
            <w:r>
              <w:rPr>
                <w:rFonts w:ascii="仿宋" w:hAnsi="仿宋" w:eastAsia="仿宋" w:cs="Times New Roman"/>
                <w:color w:val="auto"/>
              </w:rPr>
              <w:t>（六）售后服务记录；</w:t>
            </w:r>
          </w:p>
          <w:p>
            <w:pPr>
              <w:pStyle w:val="11"/>
              <w:ind w:firstLine="420" w:firstLineChars="200"/>
              <w:rPr>
                <w:rFonts w:ascii="仿宋" w:hAnsi="仿宋" w:eastAsia="仿宋" w:cs="Times New Roman"/>
                <w:color w:val="auto"/>
              </w:rPr>
            </w:pPr>
            <w:r>
              <w:rPr>
                <w:rFonts w:ascii="仿宋" w:hAnsi="仿宋" w:eastAsia="仿宋" w:cs="Times New Roman"/>
                <w:color w:val="auto"/>
              </w:rPr>
              <w:t>（七）质量查询、投诉、抽查情况记录；</w:t>
            </w:r>
          </w:p>
          <w:p>
            <w:pPr>
              <w:pStyle w:val="11"/>
              <w:ind w:firstLine="420" w:firstLineChars="200"/>
              <w:rPr>
                <w:rFonts w:ascii="仿宋" w:hAnsi="仿宋" w:eastAsia="仿宋" w:cs="Times New Roman"/>
                <w:color w:val="auto"/>
              </w:rPr>
            </w:pPr>
            <w:r>
              <w:rPr>
                <w:rFonts w:ascii="仿宋" w:hAnsi="仿宋" w:eastAsia="仿宋" w:cs="Times New Roman"/>
                <w:color w:val="auto"/>
              </w:rPr>
              <w:t>（八）退货记录；</w:t>
            </w:r>
          </w:p>
          <w:p>
            <w:pPr>
              <w:pStyle w:val="11"/>
              <w:ind w:firstLine="420" w:firstLineChars="200"/>
              <w:rPr>
                <w:rFonts w:ascii="仿宋" w:hAnsi="仿宋" w:eastAsia="仿宋" w:cs="Times New Roman"/>
                <w:color w:val="auto"/>
              </w:rPr>
            </w:pPr>
            <w:r>
              <w:rPr>
                <w:rFonts w:ascii="仿宋" w:hAnsi="仿宋" w:eastAsia="仿宋" w:cs="Times New Roman"/>
                <w:color w:val="auto"/>
              </w:rPr>
              <w:t>（九）不合格品处置相关记录；</w:t>
            </w:r>
          </w:p>
          <w:p>
            <w:pPr>
              <w:pStyle w:val="11"/>
              <w:ind w:firstLine="420" w:firstLineChars="200"/>
              <w:rPr>
                <w:rFonts w:ascii="仿宋" w:hAnsi="仿宋" w:eastAsia="仿宋" w:cs="Times New Roman"/>
                <w:color w:val="auto"/>
              </w:rPr>
            </w:pPr>
            <w:r>
              <w:rPr>
                <w:rFonts w:ascii="仿宋" w:hAnsi="仿宋" w:eastAsia="仿宋" w:cs="Times New Roman"/>
                <w:color w:val="auto"/>
              </w:rPr>
              <w:t>（十）仓库（温、湿度等）等贮藏条件监控记录；</w:t>
            </w:r>
          </w:p>
          <w:p>
            <w:pPr>
              <w:pStyle w:val="11"/>
              <w:ind w:firstLine="420" w:firstLineChars="200"/>
              <w:rPr>
                <w:rFonts w:ascii="仿宋" w:hAnsi="仿宋" w:eastAsia="仿宋" w:cs="Times New Roman"/>
                <w:color w:val="auto"/>
              </w:rPr>
            </w:pPr>
            <w:r>
              <w:rPr>
                <w:rFonts w:ascii="仿宋" w:hAnsi="仿宋" w:eastAsia="仿宋" w:cs="Times New Roman"/>
                <w:color w:val="auto"/>
              </w:rPr>
              <w:t>（十一）运输冷链/保温监测记录；</w:t>
            </w:r>
          </w:p>
          <w:p>
            <w:pPr>
              <w:pStyle w:val="11"/>
              <w:ind w:firstLine="420" w:firstLineChars="200"/>
              <w:rPr>
                <w:rFonts w:ascii="仿宋" w:hAnsi="仿宋" w:eastAsia="仿宋" w:cs="Times New Roman"/>
                <w:color w:val="auto"/>
              </w:rPr>
            </w:pPr>
            <w:r>
              <w:rPr>
                <w:rFonts w:ascii="仿宋" w:hAnsi="仿宋" w:eastAsia="仿宋" w:cs="Times New Roman"/>
                <w:color w:val="auto"/>
              </w:rPr>
              <w:t>（十二）计量器具使用、检定记录；</w:t>
            </w:r>
          </w:p>
          <w:p>
            <w:pPr>
              <w:pStyle w:val="11"/>
              <w:ind w:firstLine="420" w:firstLineChars="200"/>
              <w:rPr>
                <w:rFonts w:ascii="仿宋" w:hAnsi="仿宋" w:eastAsia="仿宋" w:cs="Times New Roman"/>
                <w:color w:val="auto"/>
              </w:rPr>
            </w:pPr>
            <w:r>
              <w:rPr>
                <w:rFonts w:ascii="仿宋" w:hAnsi="仿宋" w:eastAsia="仿宋" w:cs="Times New Roman"/>
                <w:color w:val="auto"/>
              </w:rPr>
              <w:t>（十三）质量事故调查处理报告记录；</w:t>
            </w:r>
          </w:p>
          <w:p>
            <w:pPr>
              <w:pStyle w:val="11"/>
              <w:ind w:firstLine="420" w:firstLineChars="200"/>
              <w:rPr>
                <w:rFonts w:ascii="仿宋" w:hAnsi="仿宋" w:eastAsia="仿宋" w:cs="Times New Roman"/>
                <w:color w:val="auto"/>
              </w:rPr>
            </w:pPr>
            <w:r>
              <w:rPr>
                <w:rFonts w:ascii="仿宋" w:hAnsi="仿宋" w:eastAsia="仿宋" w:cs="Times New Roman"/>
                <w:color w:val="auto"/>
              </w:rPr>
              <w:t>（十四）不良事件监测报告记录；</w:t>
            </w:r>
          </w:p>
          <w:p>
            <w:pPr>
              <w:pStyle w:val="11"/>
              <w:ind w:firstLine="420" w:firstLineChars="200"/>
              <w:rPr>
                <w:rFonts w:ascii="仿宋" w:hAnsi="仿宋" w:eastAsia="仿宋" w:cs="Times New Roman"/>
                <w:color w:val="auto"/>
              </w:rPr>
            </w:pPr>
            <w:r>
              <w:rPr>
                <w:rFonts w:ascii="仿宋" w:hAnsi="仿宋" w:eastAsia="仿宋" w:cs="Times New Roman"/>
                <w:color w:val="auto"/>
              </w:rPr>
              <w:t>（十五）医疗器械召回记录；</w:t>
            </w:r>
          </w:p>
          <w:p>
            <w:pPr>
              <w:pStyle w:val="11"/>
              <w:ind w:firstLine="420" w:firstLineChars="200"/>
              <w:rPr>
                <w:rFonts w:ascii="仿宋" w:hAnsi="仿宋" w:eastAsia="仿宋" w:cs="Times New Roman"/>
                <w:color w:val="auto"/>
              </w:rPr>
            </w:pPr>
            <w:r>
              <w:rPr>
                <w:rFonts w:ascii="仿宋" w:hAnsi="仿宋" w:eastAsia="仿宋" w:cs="Times New Roman"/>
                <w:color w:val="auto"/>
              </w:rPr>
              <w:t>（十六）质量管理制度执行情况检查和考核记录等。</w:t>
            </w:r>
          </w:p>
        </w:tc>
        <w:tc>
          <w:tcPr>
            <w:tcW w:w="3118"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仿宋"/>
                <w:color w:val="auto"/>
              </w:rPr>
              <w:t>公司根据经营范围和经营规模建立了相应的质量管理记录制度，其内容涵盖了规范要求的内容。</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 xml:space="preserve">企业应当建立并执行进货查验记录制度。 </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公司及药店都建立并执行进货查验制度，全部实行计算机系统管理，建立有采购记录、验收记录、销售记录等，符合可追溯要求。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从事第二类、第三类医疗器械批发业务以及第三类医疗器械零售业务的经营企业应当建立销售记录制度。</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我店建立了第二类、第三类医疗器械销售记录制度。</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进货查验记录(包括采购记录、验收记录)和销售记录信息应当真实、准确、完整。</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全部实行计算机系统管理，所有记录信息真实、准确、完整。</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spacing w:val="-4"/>
              </w:rPr>
            </w:pPr>
            <w:r>
              <w:rPr>
                <w:rFonts w:ascii="仿宋" w:hAnsi="仿宋" w:eastAsia="仿宋" w:cs="Times New Roman"/>
                <w:color w:val="auto"/>
              </w:rPr>
              <w:t>从</w:t>
            </w:r>
            <w:r>
              <w:rPr>
                <w:rFonts w:ascii="仿宋" w:hAnsi="仿宋" w:eastAsia="仿宋" w:cs="Times New Roman"/>
                <w:color w:val="auto"/>
                <w:spacing w:val="-4"/>
              </w:rPr>
              <w:t>事医疗器械批发业务的企业，其购进、贮存、销售等记录应当符合可追溯要求。</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我店是连锁药店，未从事</w:t>
            </w:r>
            <w:r>
              <w:rPr>
                <w:rFonts w:hint="eastAsia" w:ascii="仿宋" w:hAnsi="仿宋" w:eastAsia="仿宋" w:cs="仿宋"/>
                <w:color w:val="auto"/>
                <w:spacing w:val="-4"/>
              </w:rPr>
              <w:t>医疗器械批发业务。</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进货查验记录和销售记录应当保存至医疗器械有效期后2年；无有效期的，不得少于5年。植入类医疗器械进货查验记录和销售记录应当永久保存。</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进货查验记录和销售记录</w:t>
            </w:r>
            <w:r>
              <w:rPr>
                <w:rFonts w:hint="eastAsia" w:ascii="仿宋" w:hAnsi="仿宋" w:eastAsia="仿宋" w:cs="Times New Roman"/>
                <w:color w:val="auto"/>
              </w:rPr>
              <w:t>按规定</w:t>
            </w:r>
            <w:r>
              <w:rPr>
                <w:rFonts w:ascii="仿宋" w:hAnsi="仿宋" w:eastAsia="仿宋" w:cs="Times New Roman"/>
                <w:color w:val="auto"/>
              </w:rPr>
              <w:t>保存至医疗器械有效期后2年；无有效期的，不得少于5年。植入类医疗器械进货查验记录和销售记录应当永久保存。</w:t>
            </w:r>
          </w:p>
        </w:tc>
        <w:tc>
          <w:tcPr>
            <w:tcW w:w="1192" w:type="dxa"/>
            <w:shd w:val="clear" w:color="auto" w:fill="auto"/>
          </w:tcPr>
          <w:p>
            <w:pPr>
              <w:pStyle w:val="11"/>
              <w:ind w:firstLine="420" w:firstLineChars="200"/>
              <w:rPr>
                <w:rFonts w:ascii="仿宋" w:hAnsi="仿宋" w:eastAsia="仿宋" w:cs="Times New Roman"/>
                <w:i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6" w:hRule="atLeast"/>
          <w:jc w:val="center"/>
        </w:trPr>
        <w:tc>
          <w:tcPr>
            <w:tcW w:w="480" w:type="dxa"/>
            <w:vMerge w:val="restart"/>
            <w:shd w:val="clear" w:color="auto" w:fill="auto"/>
            <w:vAlign w:val="center"/>
          </w:tcPr>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人</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员</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与</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培</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训</w:t>
            </w: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企业法定代表人、负责人、质量管理人员应当熟悉医疗器械监督管理的法律法规、规章规范和所经营医疗器械的相关知识，并符合有关法律法规及本规范规定的资格要求。</w:t>
            </w:r>
          </w:p>
        </w:tc>
        <w:tc>
          <w:tcPr>
            <w:tcW w:w="3118" w:type="dxa"/>
            <w:shd w:val="clear" w:color="auto" w:fill="auto"/>
          </w:tcPr>
          <w:p>
            <w:pPr>
              <w:pStyle w:val="11"/>
              <w:ind w:firstLine="420" w:firstLineChars="200"/>
              <w:rPr>
                <w:rFonts w:ascii="仿宋" w:hAnsi="仿宋" w:eastAsia="仿宋" w:cs="Times New Roman"/>
                <w:iCs/>
                <w:color w:val="auto"/>
              </w:rPr>
            </w:pPr>
            <w:r>
              <w:rPr>
                <w:rFonts w:hint="eastAsia" w:ascii="仿宋" w:hAnsi="仿宋" w:eastAsia="仿宋" w:cs="仿宋"/>
                <w:color w:val="auto"/>
              </w:rPr>
              <w:t>企业法定代表人、负责人、质量管理人员</w:t>
            </w:r>
            <w:r>
              <w:rPr>
                <w:rFonts w:hint="eastAsia" w:ascii="仿宋" w:hAnsi="仿宋" w:eastAsia="仿宋" w:cs="仿宋"/>
                <w:iCs/>
                <w:color w:val="auto"/>
              </w:rPr>
              <w:t>符合其资格要求，熟悉</w:t>
            </w:r>
            <w:r>
              <w:rPr>
                <w:rFonts w:hint="eastAsia" w:ascii="仿宋" w:hAnsi="仿宋" w:eastAsia="仿宋" w:cs="仿宋"/>
                <w:color w:val="auto"/>
              </w:rPr>
              <w:t>医疗器械监督管理的法律法规、规章规范和所经营医疗器械的相关知识。</w:t>
            </w:r>
          </w:p>
        </w:tc>
        <w:tc>
          <w:tcPr>
            <w:tcW w:w="1192" w:type="dxa"/>
            <w:shd w:val="clear" w:color="auto" w:fill="auto"/>
          </w:tcPr>
          <w:p>
            <w:pPr>
              <w:pStyle w:val="11"/>
              <w:ind w:firstLine="420" w:firstLineChars="200"/>
              <w:rPr>
                <w:rFonts w:ascii="仿宋" w:hAnsi="仿宋" w:eastAsia="仿宋" w:cs="Times New Roman"/>
                <w:i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企业法定代表人、负责人、质量管理人员不得有相关法律法规禁止从业的情形。</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企业法定代表人、负责人、质量管理人员无相关法律法规禁止从业的情形。</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3"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企业应当具有与经营范围和经营规模相适应的质量管理机构或者质量管理人。</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仿宋"/>
                <w:color w:val="auto"/>
              </w:rPr>
              <w:t>公司设置了质量管理部和专职医疗器械质量管理员。</w:t>
            </w:r>
          </w:p>
          <w:p>
            <w:pPr>
              <w:pStyle w:val="11"/>
              <w:ind w:firstLine="420" w:firstLineChars="200"/>
              <w:rPr>
                <w:rFonts w:ascii="仿宋" w:hAnsi="仿宋" w:eastAsia="仿宋" w:cs="Times New Roman"/>
                <w:color w:val="auto"/>
              </w:rPr>
            </w:pPr>
            <w:r>
              <w:rPr>
                <w:rFonts w:hint="eastAsia" w:ascii="仿宋" w:hAnsi="仿宋" w:eastAsia="仿宋" w:cs="仿宋"/>
                <w:color w:val="auto"/>
              </w:rPr>
              <w:t>门店具有医疗器械质量负责人</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企业质量管理人员应当具有国家认可的相关专业学历或职称。</w:t>
            </w:r>
          </w:p>
          <w:p>
            <w:pPr>
              <w:pStyle w:val="11"/>
              <w:ind w:firstLine="420" w:firstLineChars="200"/>
              <w:rPr>
                <w:rFonts w:ascii="仿宋" w:hAnsi="仿宋" w:eastAsia="仿宋" w:cs="Times New Roman"/>
                <w:color w:val="auto"/>
              </w:rPr>
            </w:pPr>
            <w:r>
              <w:rPr>
                <w:rFonts w:ascii="仿宋" w:hAnsi="仿宋" w:eastAsia="仿宋" w:cs="Times New Roman"/>
                <w:color w:val="auto"/>
              </w:rPr>
              <w:t>第三类医疗器械经营企业质量负责人应当具备医疗器械相关专业（相关专业指医疗器械、生物医学工程、机械、电子、医学、生物工程、化学、药学、护理学、康复、检验学、计算机、法律、管理等）大专以上学历或者中级以上专业技术职称，同时应当具有3年以上医疗器械经营质量管理工作经历。</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药店医疗器械质量负责人符合第三类医疗器械企业质量负责人的专业、学历及工作经历要求。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21"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企业应当设置或配备与经营规模、经营范围相适应的，并符合相关资格要求的质量管理、经营等关键岗位人员。从事质量管理工作的人员应当在职在岗。</w:t>
            </w:r>
          </w:p>
          <w:p>
            <w:pPr>
              <w:pStyle w:val="11"/>
              <w:ind w:firstLine="420" w:firstLineChars="200"/>
              <w:rPr>
                <w:rFonts w:ascii="仿宋" w:hAnsi="仿宋" w:eastAsia="仿宋" w:cs="Times New Roman"/>
                <w:color w:val="auto"/>
              </w:rPr>
            </w:pPr>
            <w:r>
              <w:rPr>
                <w:rFonts w:ascii="仿宋" w:hAnsi="仿宋" w:eastAsia="仿宋" w:cs="Times New Roman"/>
                <w:color w:val="auto"/>
              </w:rPr>
              <w:t>（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p>
          <w:p>
            <w:pPr>
              <w:pStyle w:val="11"/>
              <w:ind w:firstLine="420" w:firstLineChars="200"/>
              <w:rPr>
                <w:rFonts w:ascii="仿宋" w:hAnsi="仿宋" w:eastAsia="仿宋" w:cs="Times New Roman"/>
                <w:color w:val="auto"/>
              </w:rPr>
            </w:pPr>
            <w:r>
              <w:rPr>
                <w:rFonts w:ascii="仿宋" w:hAnsi="仿宋" w:eastAsia="仿宋" w:cs="Times New Roman"/>
                <w:color w:val="auto"/>
              </w:rPr>
              <w:t>（二）从事植入和介入类医疗器械经营人员中，应当配备医学相关专业大专以上学历，并经过生产企业或者供应商培训的人员。</w:t>
            </w:r>
          </w:p>
          <w:p>
            <w:pPr>
              <w:pStyle w:val="11"/>
              <w:ind w:firstLine="420" w:firstLineChars="200"/>
              <w:rPr>
                <w:rFonts w:ascii="仿宋" w:hAnsi="仿宋" w:eastAsia="仿宋" w:cs="Times New Roman"/>
                <w:color w:val="auto"/>
              </w:rPr>
            </w:pPr>
            <w:r>
              <w:rPr>
                <w:rFonts w:ascii="仿宋" w:hAnsi="仿宋" w:eastAsia="仿宋" w:cs="Times New Roman"/>
                <w:color w:val="auto"/>
              </w:rPr>
              <w:t>（三）从事角膜接触镜、助听器等其他有特殊要求的医疗器械经营人员中，应当配备具有相关专业或者职业资格的人员。</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具有医疗器械销售人员、质量管理人员，均在职在岗，公司为所有人员购买的社保。人员设置与经营规模、经营范围相适应。</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配备与经营规模、经营范围相适应的售后服务人员和售后服务条件，也可以约定由生产企业或者第三方提供售后服务支持。售后服务人员应当经过生产企业或者其他第三方的技术培训并取得企业售后服务上岗证。</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所售医疗器械约定由生产企业提供售后服务支持。</w:t>
            </w:r>
            <w:r>
              <w:rPr>
                <w:rFonts w:ascii="仿宋" w:hAnsi="仿宋" w:eastAsia="仿宋" w:cs="Times New Roman"/>
                <w:color w:val="auto"/>
              </w:rPr>
              <w:t>售后服务人员经过生产企业的技术培训并取得企业售后服务上岗证。</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仿宋"/>
                <w:color w:val="auto"/>
              </w:rPr>
              <w:t>符合要求</w:t>
            </w:r>
          </w:p>
        </w:tc>
        <w:tc>
          <w:tcPr>
            <w:tcW w:w="1192"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仿宋"/>
                <w:color w:val="auto"/>
              </w:rPr>
              <w:t>需加强医疗器械专业知识和技能培训。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1"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企业应当建立员工健康档案，质量管理、验收、库房管理等直接接触医疗器械岗位的人员，应当至少每年进行一次健康检查。身体条件不符合相应岗位特定要求的，不得从事相关工作。</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所有从业人员每年都进行了健康检查，质量管理、验收、库房管理等直接接触医疗器械岗位的人员健康检查合格。建立了员工健康档案。</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4" w:hRule="atLeast"/>
          <w:jc w:val="center"/>
        </w:trPr>
        <w:tc>
          <w:tcPr>
            <w:tcW w:w="480" w:type="dxa"/>
            <w:vMerge w:val="restart"/>
            <w:shd w:val="clear" w:color="auto" w:fill="auto"/>
            <w:vAlign w:val="center"/>
          </w:tcPr>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设</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施</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与</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设</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备</w:t>
            </w: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企业应当具有与经营范围和经营规模相适应、独立的经营场所和库房，经营场所和库房的面积应当满足经营要求。经营场所和库房不得设在居民住宅内、军事管理区（不含可租赁区）以及其他不适合经营的场所。</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公司总部医疗器械出库200</w:t>
            </w:r>
            <w:r>
              <w:rPr>
                <w:rFonts w:hint="eastAsia" w:ascii="仿宋" w:hAnsi="仿宋" w:eastAsia="仿宋"/>
                <w:color w:val="auto"/>
              </w:rPr>
              <w:t>㎡</w:t>
            </w:r>
            <w:r>
              <w:rPr>
                <w:rFonts w:hint="eastAsia" w:ascii="仿宋" w:hAnsi="仿宋" w:eastAsia="仿宋" w:cs="仿宋"/>
                <w:color w:val="auto"/>
              </w:rPr>
              <w:t>，能满足经营需要。药店有符合经营要求的经营场所，药店的医疗器械由总公司配送。</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9"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经营场所应当整洁、卫生。</w:t>
            </w:r>
          </w:p>
          <w:p>
            <w:pPr>
              <w:pStyle w:val="11"/>
              <w:ind w:firstLine="420" w:firstLineChars="200"/>
              <w:rPr>
                <w:rFonts w:ascii="仿宋" w:hAnsi="仿宋" w:eastAsia="仿宋" w:cs="Times New Roman"/>
                <w:iCs/>
                <w:color w:val="auto"/>
              </w:rPr>
            </w:pPr>
          </w:p>
        </w:tc>
        <w:tc>
          <w:tcPr>
            <w:tcW w:w="3118"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仿宋"/>
                <w:color w:val="auto"/>
              </w:rPr>
              <w:t>经营场所整洁、卫生。</w:t>
            </w:r>
          </w:p>
          <w:p>
            <w:pPr>
              <w:pStyle w:val="11"/>
              <w:rPr>
                <w:rFonts w:ascii="仿宋" w:hAnsi="仿宋" w:eastAsia="仿宋" w:cs="Times New Roman"/>
                <w:iCs/>
                <w:color w:val="auto"/>
              </w:rPr>
            </w:pPr>
          </w:p>
        </w:tc>
        <w:tc>
          <w:tcPr>
            <w:tcW w:w="1192" w:type="dxa"/>
            <w:shd w:val="clear" w:color="auto" w:fill="auto"/>
          </w:tcPr>
          <w:p>
            <w:pPr>
              <w:pStyle w:val="11"/>
              <w:ind w:firstLine="420" w:firstLineChars="200"/>
              <w:rPr>
                <w:rFonts w:ascii="仿宋" w:hAnsi="仿宋" w:eastAsia="仿宋" w:cs="Times New Roman"/>
                <w:i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库房的选址、设计、布局、建造、改造和维护是否符合医疗器械贮存的要求，能防止医疗器械的混淆、差错或被污损，并具有符合医疗器械产品特性要求的贮存设施、设备。</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符合要求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left="420" w:leftChars="200"/>
              <w:jc w:val="left"/>
              <w:rPr>
                <w:rFonts w:ascii="仿宋" w:hAnsi="仿宋" w:eastAsia="仿宋" w:cs="Times New Roman"/>
                <w:color w:val="auto"/>
              </w:rPr>
            </w:pPr>
            <w:r>
              <w:rPr>
                <w:rFonts w:ascii="仿宋" w:hAnsi="仿宋" w:eastAsia="仿宋" w:cs="Times New Roman"/>
                <w:color w:val="auto"/>
              </w:rPr>
              <w:t>有下列经营行为之一的，企业可以不单独设立医疗器械库房：</w:t>
            </w:r>
          </w:p>
          <w:p>
            <w:pPr>
              <w:pStyle w:val="11"/>
              <w:ind w:left="-15" w:leftChars="-7" w:firstLine="420" w:firstLineChars="200"/>
              <w:jc w:val="left"/>
              <w:rPr>
                <w:rFonts w:ascii="仿宋" w:hAnsi="仿宋" w:eastAsia="仿宋" w:cs="Times New Roman"/>
                <w:color w:val="auto"/>
              </w:rPr>
            </w:pPr>
            <w:r>
              <w:rPr>
                <w:rFonts w:ascii="仿宋" w:hAnsi="仿宋" w:eastAsia="仿宋" w:cs="Times New Roman"/>
                <w:color w:val="auto"/>
              </w:rPr>
              <w:t>（一）单一门店零售企业的经营场所陈列条件能符合其所经营医疗器械产品性能要求、经营场所能满足其经营规模及品种陈列需要的；</w:t>
            </w:r>
            <w:r>
              <w:rPr>
                <w:rFonts w:ascii="仿宋" w:hAnsi="仿宋" w:eastAsia="仿宋" w:cs="Times New Roman"/>
                <w:color w:val="auto"/>
              </w:rPr>
              <w:br w:type="textWrapping"/>
            </w:r>
            <w:r>
              <w:rPr>
                <w:rFonts w:ascii="仿宋" w:hAnsi="仿宋" w:eastAsia="仿宋" w:cs="Times New Roman"/>
                <w:color w:val="auto"/>
              </w:rPr>
              <w:t xml:space="preserve">    （二）连锁零售经营医疗器械的；</w:t>
            </w:r>
            <w:r>
              <w:rPr>
                <w:rFonts w:ascii="仿宋" w:hAnsi="仿宋" w:eastAsia="仿宋" w:cs="Times New Roman"/>
                <w:color w:val="auto"/>
              </w:rPr>
              <w:br w:type="textWrapping"/>
            </w:r>
            <w:r>
              <w:rPr>
                <w:rFonts w:ascii="仿宋" w:hAnsi="仿宋" w:eastAsia="仿宋" w:cs="Times New Roman"/>
                <w:color w:val="auto"/>
              </w:rPr>
              <w:t xml:space="preserve">    （三）全部委托为其他医疗器械生产经营企业提供贮存、配送服务的医疗器械经营企业进行存储的；</w:t>
            </w:r>
            <w:r>
              <w:rPr>
                <w:rFonts w:ascii="仿宋" w:hAnsi="仿宋" w:eastAsia="仿宋" w:cs="Times New Roman"/>
                <w:color w:val="auto"/>
              </w:rPr>
              <w:br w:type="textWrapping"/>
            </w:r>
            <w:r>
              <w:rPr>
                <w:rFonts w:ascii="仿宋" w:hAnsi="仿宋" w:eastAsia="仿宋" w:cs="Times New Roman"/>
                <w:color w:val="auto"/>
              </w:rPr>
              <w:t xml:space="preserve">    （四）专营医疗器械软件或者医用磁共振、医用X射线、医用高能射线、医用核素设备等大型医用设备的；</w:t>
            </w:r>
            <w:r>
              <w:rPr>
                <w:rFonts w:ascii="仿宋" w:hAnsi="仿宋" w:eastAsia="仿宋" w:cs="Times New Roman"/>
                <w:color w:val="auto"/>
              </w:rPr>
              <w:br w:type="textWrapping"/>
            </w:r>
            <w:r>
              <w:rPr>
                <w:rFonts w:ascii="仿宋" w:hAnsi="仿宋" w:eastAsia="仿宋" w:cs="Times New Roman"/>
                <w:color w:val="auto"/>
              </w:rPr>
              <w:t xml:space="preserve">    （五）</w:t>
            </w:r>
            <w:r>
              <w:rPr>
                <w:rFonts w:ascii="仿宋" w:hAnsi="仿宋" w:eastAsia="仿宋" w:cs="Times New Roman"/>
                <w:color w:val="auto"/>
                <w:spacing w:val="6"/>
              </w:rPr>
              <w:t>省级食品药品监督管理部门规定的其他可以不单独设立医疗器械库房的</w:t>
            </w:r>
            <w:r>
              <w:rPr>
                <w:rFonts w:ascii="仿宋" w:hAnsi="仿宋" w:eastAsia="仿宋" w:cs="Times New Roman"/>
                <w:color w:val="auto"/>
              </w:rPr>
              <w:t>情形。</w:t>
            </w:r>
          </w:p>
          <w:p>
            <w:pPr>
              <w:pStyle w:val="11"/>
              <w:ind w:firstLine="420" w:firstLineChars="200"/>
              <w:rPr>
                <w:rFonts w:ascii="仿宋" w:hAnsi="仿宋" w:eastAsia="仿宋" w:cs="Times New Roman"/>
                <w:color w:val="auto"/>
              </w:rPr>
            </w:pPr>
            <w:r>
              <w:rPr>
                <w:rFonts w:ascii="仿宋" w:hAnsi="仿宋" w:eastAsia="仿宋" w:cs="Times New Roman"/>
                <w:color w:val="auto"/>
              </w:rPr>
              <w:t xml:space="preserve"> </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我店是四川太极大药房连锁有限公司的直营零售药店，</w:t>
            </w:r>
            <w:r>
              <w:rPr>
                <w:rFonts w:hint="eastAsia" w:ascii="仿宋" w:hAnsi="仿宋" w:eastAsia="仿宋" w:cs="仿宋"/>
                <w:color w:val="auto"/>
              </w:rPr>
              <w:t>经营的所有医疗器械由公司总部配送，我店没有设置仓库。</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8"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我店未设置仓库</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7"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医疗器械贮存作业区、辅助作业区应当与办公区和生活区分开一定距离或者有隔离措施。</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我店未设置仓库</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8"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企业库房的条件应当符合以下要求：</w:t>
            </w:r>
          </w:p>
          <w:p>
            <w:pPr>
              <w:pStyle w:val="11"/>
              <w:ind w:firstLine="420" w:firstLineChars="200"/>
              <w:rPr>
                <w:rFonts w:ascii="仿宋" w:hAnsi="仿宋" w:eastAsia="仿宋" w:cs="Times New Roman"/>
                <w:color w:val="auto"/>
              </w:rPr>
            </w:pPr>
            <w:r>
              <w:rPr>
                <w:rFonts w:ascii="仿宋" w:hAnsi="仿宋" w:eastAsia="仿宋" w:cs="Times New Roman"/>
                <w:color w:val="auto"/>
              </w:rPr>
              <w:t>（一）库房内外环境整洁，无污染源；</w:t>
            </w:r>
          </w:p>
          <w:p>
            <w:pPr>
              <w:pStyle w:val="11"/>
              <w:ind w:firstLine="420" w:firstLineChars="200"/>
              <w:rPr>
                <w:rFonts w:ascii="仿宋" w:hAnsi="仿宋" w:eastAsia="仿宋" w:cs="Times New Roman"/>
                <w:color w:val="auto"/>
              </w:rPr>
            </w:pPr>
            <w:r>
              <w:rPr>
                <w:rFonts w:ascii="仿宋" w:hAnsi="仿宋" w:eastAsia="仿宋" w:cs="Times New Roman"/>
                <w:color w:val="auto"/>
              </w:rPr>
              <w:t>（二）库房内墙光洁，地面平整，房屋结构严密；</w:t>
            </w:r>
          </w:p>
          <w:p>
            <w:pPr>
              <w:pStyle w:val="11"/>
              <w:ind w:firstLine="420" w:firstLineChars="200"/>
              <w:rPr>
                <w:rFonts w:ascii="仿宋" w:hAnsi="仿宋" w:eastAsia="仿宋" w:cs="Times New Roman"/>
                <w:color w:val="auto"/>
              </w:rPr>
            </w:pPr>
            <w:r>
              <w:rPr>
                <w:rFonts w:ascii="仿宋" w:hAnsi="仿宋" w:eastAsia="仿宋" w:cs="Times New Roman"/>
                <w:color w:val="auto"/>
              </w:rPr>
              <w:t>（三）有防止室外装卸、搬运、接收、发运等作业受异常天气影响的措施；</w:t>
            </w:r>
          </w:p>
          <w:p>
            <w:pPr>
              <w:pStyle w:val="11"/>
              <w:ind w:firstLine="420" w:firstLineChars="200"/>
              <w:rPr>
                <w:rFonts w:ascii="仿宋" w:hAnsi="仿宋" w:eastAsia="仿宋" w:cs="Times New Roman"/>
                <w:color w:val="auto"/>
              </w:rPr>
            </w:pPr>
            <w:r>
              <w:rPr>
                <w:rFonts w:ascii="仿宋" w:hAnsi="仿宋" w:eastAsia="仿宋" w:cs="Times New Roman"/>
                <w:color w:val="auto"/>
              </w:rPr>
              <w:t>（四）库房有可靠的安全防护措施，能够对无关人员进入实行可控管理。</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我店未设置仓库</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13"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企业库房应当配备与经营范围和经营规模相适应的设施设备，包括：</w:t>
            </w:r>
          </w:p>
          <w:p>
            <w:pPr>
              <w:pStyle w:val="11"/>
              <w:ind w:firstLine="420" w:firstLineChars="200"/>
              <w:rPr>
                <w:rFonts w:ascii="仿宋" w:hAnsi="仿宋" w:eastAsia="仿宋" w:cs="Times New Roman"/>
                <w:color w:val="auto"/>
              </w:rPr>
            </w:pPr>
            <w:r>
              <w:rPr>
                <w:rFonts w:ascii="仿宋" w:hAnsi="仿宋" w:eastAsia="仿宋" w:cs="Times New Roman"/>
                <w:color w:val="auto"/>
              </w:rPr>
              <w:t>（一）医疗器械与地面之间有效隔离的设备，包括货架、托盘等；</w:t>
            </w:r>
          </w:p>
          <w:p>
            <w:pPr>
              <w:pStyle w:val="11"/>
              <w:ind w:firstLine="420" w:firstLineChars="200"/>
              <w:rPr>
                <w:rFonts w:ascii="仿宋" w:hAnsi="仿宋" w:eastAsia="仿宋" w:cs="Times New Roman"/>
                <w:color w:val="auto"/>
              </w:rPr>
            </w:pPr>
            <w:r>
              <w:rPr>
                <w:rFonts w:ascii="仿宋" w:hAnsi="仿宋" w:eastAsia="仿宋" w:cs="Times New Roman"/>
                <w:color w:val="auto"/>
              </w:rPr>
              <w:t>（二）避光、通风、防潮、防虫、防鼠等设施；</w:t>
            </w:r>
          </w:p>
          <w:p>
            <w:pPr>
              <w:pStyle w:val="11"/>
              <w:ind w:firstLine="420" w:firstLineChars="200"/>
              <w:rPr>
                <w:rFonts w:ascii="仿宋" w:hAnsi="仿宋" w:eastAsia="仿宋" w:cs="Times New Roman"/>
                <w:color w:val="auto"/>
              </w:rPr>
            </w:pPr>
            <w:r>
              <w:rPr>
                <w:rFonts w:ascii="仿宋" w:hAnsi="仿宋" w:eastAsia="仿宋" w:cs="Times New Roman"/>
                <w:color w:val="auto"/>
              </w:rPr>
              <w:t>（三）符合安全用电要求的照明设备；</w:t>
            </w:r>
          </w:p>
          <w:p>
            <w:pPr>
              <w:pStyle w:val="11"/>
              <w:ind w:firstLine="420" w:firstLineChars="200"/>
              <w:rPr>
                <w:rFonts w:ascii="仿宋" w:hAnsi="仿宋" w:eastAsia="仿宋" w:cs="Times New Roman"/>
                <w:color w:val="auto"/>
              </w:rPr>
            </w:pPr>
            <w:r>
              <w:rPr>
                <w:rFonts w:ascii="仿宋" w:hAnsi="仿宋" w:eastAsia="仿宋" w:cs="Times New Roman"/>
                <w:color w:val="auto"/>
              </w:rPr>
              <w:t>（四）包装物料的存放场所；</w:t>
            </w:r>
          </w:p>
          <w:p>
            <w:pPr>
              <w:pStyle w:val="11"/>
              <w:ind w:firstLine="420" w:firstLineChars="200"/>
              <w:rPr>
                <w:rFonts w:ascii="仿宋" w:hAnsi="仿宋" w:eastAsia="仿宋" w:cs="Times New Roman"/>
                <w:color w:val="auto"/>
              </w:rPr>
            </w:pPr>
            <w:r>
              <w:rPr>
                <w:rFonts w:ascii="仿宋" w:hAnsi="仿宋" w:eastAsia="仿宋" w:cs="Times New Roman"/>
                <w:color w:val="auto"/>
              </w:rPr>
              <w:t>（五）有特殊要求的医疗器械应配备相应的设备。</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我店未设置仓库</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库房温度、湿度应当符合所经营医疗器械说明书或标签标示的要求。</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我店未设置仓库</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对有特殊温湿度贮存要求的医疗器械，应当配备有效调控及监测温湿度的设备或者仪器。</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药店配置了空调、冷藏柜及温湿度监测设备。</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63"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批发需要冷藏、冷冻贮存运输的医疗器械，应当配备以下设施设备：</w:t>
            </w:r>
          </w:p>
          <w:p>
            <w:pPr>
              <w:pStyle w:val="11"/>
              <w:ind w:firstLine="420" w:firstLineChars="200"/>
              <w:rPr>
                <w:rFonts w:ascii="仿宋" w:hAnsi="仿宋" w:eastAsia="仿宋" w:cs="Times New Roman"/>
                <w:color w:val="auto"/>
              </w:rPr>
            </w:pPr>
            <w:r>
              <w:rPr>
                <w:rFonts w:ascii="仿宋" w:hAnsi="仿宋" w:eastAsia="仿宋" w:cs="Times New Roman"/>
                <w:color w:val="auto"/>
              </w:rPr>
              <w:t>（一）与其经营规模和经营品种相适应的冷库；</w:t>
            </w:r>
          </w:p>
          <w:p>
            <w:pPr>
              <w:pStyle w:val="11"/>
              <w:ind w:firstLine="420" w:firstLineChars="200"/>
              <w:rPr>
                <w:rFonts w:ascii="仿宋" w:hAnsi="仿宋" w:eastAsia="仿宋" w:cs="Times New Roman"/>
                <w:color w:val="auto"/>
              </w:rPr>
            </w:pPr>
            <w:r>
              <w:rPr>
                <w:rFonts w:ascii="仿宋" w:hAnsi="仿宋" w:eastAsia="仿宋" w:cs="Times New Roman"/>
                <w:color w:val="auto"/>
              </w:rPr>
              <w:t>（二）用于冷库温度监测、显示、记录、调控、报警的设备；</w:t>
            </w:r>
          </w:p>
          <w:p>
            <w:pPr>
              <w:pStyle w:val="11"/>
              <w:ind w:firstLine="420" w:firstLineChars="200"/>
              <w:rPr>
                <w:rFonts w:ascii="仿宋" w:hAnsi="仿宋" w:eastAsia="仿宋" w:cs="Times New Roman"/>
                <w:color w:val="auto"/>
              </w:rPr>
            </w:pPr>
            <w:r>
              <w:rPr>
                <w:rFonts w:ascii="仿宋" w:hAnsi="仿宋" w:eastAsia="仿宋" w:cs="Times New Roman"/>
                <w:color w:val="auto"/>
              </w:rPr>
              <w:t>（三）能确保制冷设备正常运转的设施（如备用发电机组或者双回路供电系统）；</w:t>
            </w:r>
          </w:p>
          <w:p>
            <w:pPr>
              <w:pStyle w:val="11"/>
              <w:ind w:firstLine="420" w:firstLineChars="200"/>
              <w:rPr>
                <w:rFonts w:ascii="仿宋" w:hAnsi="仿宋" w:eastAsia="仿宋" w:cs="Times New Roman"/>
                <w:color w:val="auto"/>
              </w:rPr>
            </w:pPr>
            <w:r>
              <w:rPr>
                <w:rFonts w:ascii="仿宋" w:hAnsi="仿宋" w:eastAsia="仿宋" w:cs="Times New Roman"/>
                <w:color w:val="auto"/>
              </w:rPr>
              <w:t>（四）需要进行运输的企业，应根据相应的运输规模和运输环境要求配备冷藏车、保温车，或者冷藏箱、保温箱等设备；</w:t>
            </w:r>
          </w:p>
          <w:p>
            <w:pPr>
              <w:pStyle w:val="11"/>
              <w:ind w:firstLine="420" w:firstLineChars="200"/>
              <w:rPr>
                <w:rFonts w:ascii="仿宋" w:hAnsi="仿宋" w:eastAsia="仿宋" w:cs="Times New Roman"/>
                <w:color w:val="auto"/>
              </w:rPr>
            </w:pPr>
            <w:r>
              <w:rPr>
                <w:rFonts w:ascii="仿宋" w:hAnsi="仿宋" w:eastAsia="仿宋" w:cs="Times New Roman"/>
                <w:color w:val="auto"/>
              </w:rPr>
              <w:t>（五）对有特殊低温要求的医疗器械，应当配备符合其贮存要求的设施设备。</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我店是零售企业，</w:t>
            </w:r>
            <w:r>
              <w:rPr>
                <w:rFonts w:hint="eastAsia" w:ascii="仿宋" w:hAnsi="仿宋" w:eastAsia="仿宋" w:cs="仿宋"/>
                <w:color w:val="auto"/>
              </w:rPr>
              <w:t>未经营冷藏、冷冻医疗器械</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3"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医疗器械零售的经营场所应当与其经营医疗器械范围相适应，并符合以下要求：</w:t>
            </w:r>
          </w:p>
          <w:p>
            <w:pPr>
              <w:pStyle w:val="11"/>
              <w:ind w:firstLine="420" w:firstLineChars="200"/>
              <w:rPr>
                <w:rFonts w:ascii="仿宋" w:hAnsi="仿宋" w:eastAsia="仿宋" w:cs="Times New Roman"/>
                <w:color w:val="auto"/>
              </w:rPr>
            </w:pPr>
            <w:r>
              <w:rPr>
                <w:rFonts w:ascii="仿宋" w:hAnsi="仿宋" w:eastAsia="仿宋" w:cs="Times New Roman"/>
                <w:color w:val="auto"/>
              </w:rPr>
              <w:t>（一）配备陈列货架和柜台；</w:t>
            </w:r>
          </w:p>
          <w:p>
            <w:pPr>
              <w:pStyle w:val="11"/>
              <w:ind w:firstLine="420" w:firstLineChars="200"/>
              <w:rPr>
                <w:rFonts w:ascii="仿宋" w:hAnsi="仿宋" w:eastAsia="仿宋" w:cs="Times New Roman"/>
                <w:color w:val="auto"/>
              </w:rPr>
            </w:pPr>
            <w:r>
              <w:rPr>
                <w:rFonts w:ascii="仿宋" w:hAnsi="仿宋" w:eastAsia="仿宋" w:cs="Times New Roman"/>
                <w:color w:val="auto"/>
              </w:rPr>
              <w:t>（二）相关证照悬挂在醒目位置；</w:t>
            </w:r>
          </w:p>
          <w:p>
            <w:pPr>
              <w:pStyle w:val="11"/>
              <w:ind w:firstLine="420" w:firstLineChars="200"/>
              <w:rPr>
                <w:rFonts w:ascii="仿宋" w:hAnsi="仿宋" w:eastAsia="仿宋" w:cs="Times New Roman"/>
                <w:color w:val="auto"/>
              </w:rPr>
            </w:pPr>
            <w:r>
              <w:rPr>
                <w:rFonts w:ascii="仿宋" w:hAnsi="仿宋" w:eastAsia="仿宋" w:cs="Times New Roman"/>
                <w:color w:val="auto"/>
              </w:rPr>
              <w:t>（三）经营需要冷藏的医疗器械，是否配备具有温度监测、显示的冷柜；</w:t>
            </w:r>
          </w:p>
          <w:p>
            <w:pPr>
              <w:pStyle w:val="11"/>
              <w:ind w:firstLine="420" w:firstLineChars="200"/>
              <w:rPr>
                <w:rFonts w:ascii="仿宋" w:hAnsi="仿宋" w:eastAsia="仿宋" w:cs="Times New Roman"/>
                <w:color w:val="auto"/>
                <w:spacing w:val="-4"/>
              </w:rPr>
            </w:pPr>
            <w:r>
              <w:rPr>
                <w:rFonts w:ascii="仿宋" w:hAnsi="仿宋" w:eastAsia="仿宋" w:cs="Times New Roman"/>
                <w:color w:val="auto"/>
              </w:rPr>
              <w:t>（四）</w:t>
            </w:r>
            <w:r>
              <w:rPr>
                <w:rFonts w:ascii="仿宋" w:hAnsi="仿宋" w:eastAsia="仿宋" w:cs="Times New Roman"/>
                <w:color w:val="auto"/>
                <w:spacing w:val="-4"/>
              </w:rPr>
              <w:t>经营可拆零医疗器械，是否配备医疗器械拆零销售所需的工具、包装用品。</w:t>
            </w:r>
          </w:p>
        </w:tc>
        <w:tc>
          <w:tcPr>
            <w:tcW w:w="3118" w:type="dxa"/>
            <w:shd w:val="clear" w:color="auto" w:fill="auto"/>
          </w:tcPr>
          <w:p>
            <w:pPr>
              <w:pStyle w:val="11"/>
              <w:ind w:firstLine="420" w:firstLineChars="200"/>
              <w:rPr>
                <w:rFonts w:ascii="仿宋" w:hAnsi="仿宋" w:eastAsia="仿宋" w:cs="Times New Roman"/>
                <w:color w:val="auto"/>
                <w:spacing w:val="-4"/>
              </w:rPr>
            </w:pPr>
            <w:r>
              <w:rPr>
                <w:rFonts w:hint="eastAsia" w:ascii="仿宋" w:hAnsi="仿宋" w:eastAsia="仿宋" w:cs="Times New Roman"/>
                <w:color w:val="auto"/>
              </w:rPr>
              <w:t>我店</w:t>
            </w:r>
            <w:r>
              <w:rPr>
                <w:rFonts w:ascii="仿宋" w:hAnsi="仿宋" w:eastAsia="仿宋" w:cs="Times New Roman"/>
                <w:color w:val="auto"/>
              </w:rPr>
              <w:t>配备陈列货架和柜台；相关证照悬挂在醒目位置；配备具有温度监测、显示的冷柜；</w:t>
            </w:r>
            <w:r>
              <w:rPr>
                <w:rFonts w:hint="eastAsia" w:ascii="仿宋" w:hAnsi="仿宋" w:eastAsia="仿宋" w:cs="Times New Roman"/>
                <w:color w:val="auto"/>
              </w:rPr>
              <w:t>未</w:t>
            </w:r>
            <w:r>
              <w:rPr>
                <w:rFonts w:ascii="仿宋" w:hAnsi="仿宋" w:eastAsia="仿宋" w:cs="Times New Roman"/>
                <w:color w:val="auto"/>
                <w:spacing w:val="-4"/>
              </w:rPr>
              <w:t>经营可拆零医疗器械。</w:t>
            </w:r>
            <w:r>
              <w:rPr>
                <w:rFonts w:ascii="仿宋" w:hAnsi="仿宋" w:eastAsia="仿宋" w:cs="Times New Roman"/>
                <w:color w:val="auto"/>
              </w:rPr>
              <w:t>经营场所与其经营医疗器械范围相适应</w:t>
            </w:r>
            <w:r>
              <w:rPr>
                <w:rFonts w:hint="eastAsia" w:ascii="仿宋" w:hAnsi="仿宋" w:eastAsia="仿宋" w:cs="Times New Roman"/>
                <w:color w:val="auto"/>
              </w:rPr>
              <w:t>。</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零售的医疗器械陈列应当符合以下要求：</w:t>
            </w:r>
          </w:p>
          <w:p>
            <w:pPr>
              <w:pStyle w:val="11"/>
              <w:ind w:firstLine="420" w:firstLineChars="200"/>
              <w:rPr>
                <w:rFonts w:ascii="仿宋" w:hAnsi="仿宋" w:eastAsia="仿宋" w:cs="Times New Roman"/>
                <w:color w:val="auto"/>
              </w:rPr>
            </w:pPr>
            <w:r>
              <w:rPr>
                <w:rFonts w:ascii="仿宋" w:hAnsi="仿宋" w:eastAsia="仿宋" w:cs="Times New Roman"/>
                <w:color w:val="auto"/>
              </w:rPr>
              <w:t>（一）按分类以及贮存要求分区陈列，并设置醒目标志，类别标签字迹清晰、放置准确；</w:t>
            </w:r>
          </w:p>
          <w:p>
            <w:pPr>
              <w:pStyle w:val="11"/>
              <w:ind w:firstLine="420" w:firstLineChars="200"/>
              <w:rPr>
                <w:rFonts w:ascii="仿宋" w:hAnsi="仿宋" w:eastAsia="仿宋" w:cs="Times New Roman"/>
                <w:color w:val="auto"/>
              </w:rPr>
            </w:pPr>
            <w:r>
              <w:rPr>
                <w:rFonts w:ascii="仿宋" w:hAnsi="仿宋" w:eastAsia="仿宋" w:cs="Times New Roman"/>
                <w:color w:val="auto"/>
              </w:rPr>
              <w:t>（二）医疗器械的摆放应整齐有序，避免阳光直射；</w:t>
            </w:r>
          </w:p>
          <w:p>
            <w:pPr>
              <w:pStyle w:val="11"/>
              <w:ind w:firstLine="420" w:firstLineChars="200"/>
              <w:rPr>
                <w:rFonts w:ascii="仿宋" w:hAnsi="仿宋" w:eastAsia="仿宋" w:cs="Times New Roman"/>
                <w:color w:val="auto"/>
              </w:rPr>
            </w:pPr>
            <w:r>
              <w:rPr>
                <w:rFonts w:ascii="仿宋" w:hAnsi="仿宋" w:eastAsia="仿宋" w:cs="Times New Roman"/>
                <w:color w:val="auto"/>
              </w:rPr>
              <w:t>（三）冷藏医疗器械放置在冷藏设备中，是否对温度进行监测和记录；</w:t>
            </w:r>
          </w:p>
          <w:p>
            <w:pPr>
              <w:pStyle w:val="11"/>
              <w:ind w:firstLine="420" w:firstLineChars="200"/>
              <w:rPr>
                <w:rFonts w:ascii="仿宋" w:hAnsi="仿宋" w:eastAsia="仿宋" w:cs="Times New Roman"/>
                <w:color w:val="auto"/>
              </w:rPr>
            </w:pPr>
            <w:r>
              <w:rPr>
                <w:rFonts w:ascii="仿宋" w:hAnsi="仿宋" w:eastAsia="仿宋" w:cs="Times New Roman"/>
                <w:color w:val="auto"/>
              </w:rPr>
              <w:t>（四）医疗器械与非医疗器械是否分开陈列，有明显隔离，并有醒目标示。</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w:t>
            </w:r>
            <w:r>
              <w:rPr>
                <w:rFonts w:ascii="仿宋" w:hAnsi="仿宋" w:eastAsia="仿宋" w:cs="Times New Roman"/>
                <w:color w:val="auto"/>
              </w:rPr>
              <w:t>按分类以及贮存要求分区陈列，并设置醒目标志，类别标签字迹清晰、放置准确；医疗器械的摆放应整齐有序，避免阳光直射；医疗器械与非医疗器械是否分开陈列，有明显隔离，并有醒目标示。</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84"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零售企业应当定期对零售陈列、存放的医疗器械进行检查，重点检查拆零医疗器械和近效期医疗器械。</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我店每季度</w:t>
            </w:r>
            <w:r>
              <w:rPr>
                <w:rFonts w:ascii="仿宋" w:hAnsi="仿宋" w:eastAsia="仿宋" w:cs="Times New Roman"/>
                <w:color w:val="auto"/>
              </w:rPr>
              <w:t>对陈列、存放的医疗器械进行检查，重点检查近效期医疗器械。</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9"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零售企业发现有质量疑问的医疗器械应当及时撤柜、停止销售，由质量管理人员确认和处理，并保留相关记录。</w:t>
            </w: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发现有质量疑问的医疗器械及时撤柜、停止销售，</w:t>
            </w:r>
            <w:r>
              <w:rPr>
                <w:rFonts w:hint="eastAsia" w:ascii="仿宋" w:hAnsi="仿宋" w:eastAsia="仿宋" w:cs="Times New Roman"/>
                <w:color w:val="auto"/>
              </w:rPr>
              <w:t>报</w:t>
            </w:r>
            <w:r>
              <w:rPr>
                <w:rFonts w:ascii="仿宋" w:hAnsi="仿宋" w:eastAsia="仿宋" w:cs="Times New Roman"/>
                <w:color w:val="auto"/>
              </w:rPr>
              <w:t>质量管理人员确认和处理，并保留相关记录。</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9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spacing w:val="-2"/>
              </w:rPr>
            </w:pPr>
            <w:r>
              <w:rPr>
                <w:rFonts w:ascii="仿宋" w:hAnsi="仿宋" w:eastAsia="仿宋" w:cs="Times New Roman"/>
                <w:color w:val="auto"/>
              </w:rPr>
              <w:t>企</w:t>
            </w:r>
            <w:r>
              <w:rPr>
                <w:rFonts w:ascii="仿宋" w:hAnsi="仿宋" w:eastAsia="仿宋" w:cs="Times New Roman"/>
                <w:color w:val="auto"/>
                <w:spacing w:val="-2"/>
              </w:rPr>
              <w:t>业应当对基础设施及相关设备进行定期检查、清洁和维护，并建立记录和档案。</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符合要求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企业应当按照国家有关规定，对温湿度监测设备等计量器具定期进行校准或者检定，并保存校准或检定记录。</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符合要求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对冷库以及冷藏、保温等运输设施设备进行使用前验证、定期验证，并形成验证控制文件，包括验证方案、报告、评价和预防措施等，并根据验证结果及时修订相关质量管理制度。相关设施设备停用重新使用时应当进行验证。</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未经营冷藏冷冻医疗器械</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经营第三类医疗器械的企业，应当具有符合医疗器械经营质量管理要求的计算机信息管理系统，保证经营的产品可追溯。计算机信息管理系统是否具有以下功能：</w:t>
            </w:r>
          </w:p>
          <w:p>
            <w:pPr>
              <w:pStyle w:val="11"/>
              <w:ind w:firstLine="420" w:firstLineChars="200"/>
              <w:rPr>
                <w:rFonts w:ascii="仿宋" w:hAnsi="仿宋" w:eastAsia="仿宋" w:cs="Times New Roman"/>
                <w:color w:val="auto"/>
              </w:rPr>
            </w:pPr>
            <w:r>
              <w:rPr>
                <w:rFonts w:ascii="仿宋" w:hAnsi="仿宋" w:eastAsia="仿宋" w:cs="Times New Roman"/>
                <w:color w:val="auto"/>
              </w:rPr>
              <w:t>（一）具有实现部门之间、岗位之间信息传输和数据共享的功能；</w:t>
            </w:r>
          </w:p>
          <w:p>
            <w:pPr>
              <w:pStyle w:val="11"/>
              <w:ind w:firstLine="420" w:firstLineChars="200"/>
              <w:rPr>
                <w:rFonts w:ascii="仿宋" w:hAnsi="仿宋" w:eastAsia="仿宋" w:cs="Times New Roman"/>
                <w:color w:val="auto"/>
              </w:rPr>
            </w:pPr>
            <w:r>
              <w:rPr>
                <w:rFonts w:ascii="仿宋" w:hAnsi="仿宋" w:eastAsia="仿宋" w:cs="Times New Roman"/>
                <w:color w:val="auto"/>
              </w:rPr>
              <w:t>（二）具有医疗器械经营业务票据生成、打印和管理功能；</w:t>
            </w:r>
          </w:p>
          <w:p>
            <w:pPr>
              <w:pStyle w:val="11"/>
              <w:ind w:firstLine="420" w:firstLineChars="200"/>
              <w:rPr>
                <w:rFonts w:ascii="仿宋" w:hAnsi="仿宋" w:eastAsia="仿宋" w:cs="Times New Roman"/>
                <w:color w:val="auto"/>
              </w:rPr>
            </w:pPr>
            <w:r>
              <w:rPr>
                <w:rFonts w:ascii="仿宋" w:hAnsi="仿宋" w:eastAsia="仿宋" w:cs="Times New Roman"/>
                <w:color w:val="auto"/>
              </w:rPr>
              <w:t>（三）具有记录医疗器械产品信息（名称、注册证号或者备案凭证编号、规格型号、生产批号或者序列号、生产日期或者失效日期）和生产企业信息以及实现质量追溯跟踪的功能；</w:t>
            </w:r>
          </w:p>
          <w:p>
            <w:pPr>
              <w:pStyle w:val="11"/>
              <w:ind w:firstLine="420" w:firstLineChars="200"/>
              <w:rPr>
                <w:rFonts w:ascii="仿宋" w:hAnsi="仿宋" w:eastAsia="仿宋" w:cs="Times New Roman"/>
                <w:color w:val="auto"/>
              </w:rPr>
            </w:pPr>
            <w:r>
              <w:rPr>
                <w:rFonts w:ascii="仿宋" w:hAnsi="仿宋" w:eastAsia="仿宋" w:cs="Times New Roman"/>
                <w:color w:val="auto"/>
              </w:rPr>
              <w:t>（四）具有包括采购、收货、验收、贮存、检查、销售、出库、复核等各经营环节的质量控制功能，能对各经营环节进行判断、控制，确保各项质量控制功能的实时和有效；</w:t>
            </w:r>
          </w:p>
          <w:p>
            <w:pPr>
              <w:pStyle w:val="11"/>
              <w:ind w:firstLine="420" w:firstLineChars="200"/>
              <w:rPr>
                <w:rFonts w:ascii="仿宋" w:hAnsi="仿宋" w:eastAsia="仿宋" w:cs="Times New Roman"/>
                <w:color w:val="auto"/>
              </w:rPr>
            </w:pPr>
            <w:r>
              <w:rPr>
                <w:rFonts w:ascii="仿宋" w:hAnsi="仿宋" w:eastAsia="仿宋" w:cs="Times New Roman"/>
                <w:color w:val="auto"/>
              </w:rPr>
              <w:t>（五）具有供货者、购货者以及购销医疗器械的合法性、有效性审核控制功能；</w:t>
            </w:r>
          </w:p>
          <w:p>
            <w:pPr>
              <w:pStyle w:val="11"/>
              <w:ind w:firstLine="420" w:firstLineChars="200"/>
              <w:rPr>
                <w:rFonts w:ascii="仿宋" w:hAnsi="仿宋" w:eastAsia="仿宋" w:cs="Times New Roman"/>
                <w:color w:val="auto"/>
              </w:rPr>
            </w:pPr>
            <w:r>
              <w:rPr>
                <w:rFonts w:ascii="仿宋" w:hAnsi="仿宋" w:eastAsia="仿宋" w:cs="Times New Roman"/>
                <w:color w:val="auto"/>
              </w:rPr>
              <w:t>（六）具有对库存医疗器械的有效期进行自动跟踪和控制功能，有近效期预警及超过有效期自动锁定等功能，防止过期医疗器械销售。</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我店经营了第三类医疗器械，</w:t>
            </w:r>
            <w:r>
              <w:rPr>
                <w:rFonts w:ascii="仿宋" w:hAnsi="仿宋" w:eastAsia="仿宋" w:cs="Times New Roman"/>
                <w:color w:val="auto"/>
              </w:rPr>
              <w:t>具有符合医疗器械经营质量管理要求的</w:t>
            </w:r>
            <w:r>
              <w:rPr>
                <w:rFonts w:hint="eastAsia" w:ascii="仿宋" w:hAnsi="仿宋" w:eastAsia="仿宋" w:cs="Times New Roman"/>
                <w:color w:val="auto"/>
              </w:rPr>
              <w:t>英克</w:t>
            </w:r>
            <w:r>
              <w:rPr>
                <w:rFonts w:ascii="仿宋" w:hAnsi="仿宋" w:eastAsia="仿宋" w:cs="Times New Roman"/>
                <w:color w:val="auto"/>
              </w:rPr>
              <w:t>计算机信息管理系统，保证经营的产品可追溯。计算机信息管理系统具有</w:t>
            </w:r>
            <w:r>
              <w:rPr>
                <w:rFonts w:hint="eastAsia" w:ascii="仿宋" w:hAnsi="仿宋" w:eastAsia="仿宋" w:cs="Times New Roman"/>
                <w:color w:val="auto"/>
              </w:rPr>
              <w:t>符合质量管理要求的</w:t>
            </w:r>
            <w:r>
              <w:rPr>
                <w:rFonts w:ascii="仿宋" w:hAnsi="仿宋" w:eastAsia="仿宋" w:cs="Times New Roman"/>
                <w:color w:val="auto"/>
              </w:rPr>
              <w:t>功能</w:t>
            </w:r>
            <w:r>
              <w:rPr>
                <w:rFonts w:hint="eastAsia" w:ascii="仿宋" w:hAnsi="仿宋" w:eastAsia="仿宋" w:cs="Times New Roman"/>
                <w:color w:val="auto"/>
              </w:rPr>
              <w:t>。</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5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left="315" w:leftChars="150" w:firstLine="105" w:firstLineChars="50"/>
              <w:jc w:val="left"/>
              <w:rPr>
                <w:rFonts w:ascii="仿宋" w:hAnsi="仿宋" w:eastAsia="仿宋" w:cs="Times New Roman"/>
                <w:color w:val="auto"/>
              </w:rPr>
            </w:pPr>
            <w:r>
              <w:rPr>
                <w:rFonts w:ascii="仿宋" w:hAnsi="仿宋" w:eastAsia="仿宋" w:cs="Times New Roman"/>
                <w:color w:val="auto"/>
              </w:rPr>
              <w:t>企业为其他医疗器械生产经营企业提供贮存、配送服务，还应当符合以下要求：</w:t>
            </w:r>
          </w:p>
          <w:p>
            <w:pPr>
              <w:pStyle w:val="11"/>
              <w:ind w:firstLine="420" w:firstLineChars="200"/>
              <w:jc w:val="left"/>
              <w:rPr>
                <w:rFonts w:ascii="仿宋" w:hAnsi="仿宋" w:eastAsia="仿宋" w:cs="Times New Roman"/>
                <w:color w:val="auto"/>
              </w:rPr>
            </w:pPr>
            <w:r>
              <w:rPr>
                <w:rFonts w:ascii="仿宋" w:hAnsi="仿宋" w:eastAsia="仿宋" w:cs="Times New Roman"/>
                <w:color w:val="auto"/>
              </w:rPr>
              <w:t>（一）具备从事现代物流储运业务的条件；</w:t>
            </w:r>
          </w:p>
          <w:p>
            <w:pPr>
              <w:pStyle w:val="11"/>
              <w:ind w:firstLine="420" w:firstLineChars="200"/>
              <w:jc w:val="left"/>
              <w:rPr>
                <w:rFonts w:ascii="仿宋" w:hAnsi="仿宋" w:eastAsia="仿宋" w:cs="Times New Roman"/>
                <w:color w:val="auto"/>
              </w:rPr>
            </w:pPr>
            <w:r>
              <w:rPr>
                <w:rFonts w:ascii="仿宋" w:hAnsi="仿宋" w:eastAsia="仿宋" w:cs="Times New Roman"/>
                <w:color w:val="auto"/>
              </w:rPr>
              <w:t>（二）具有与委托方实施实时电子数据交换和实现产品经营全过程可追溯、可追踪管理的计算机信息平台和技术手段；</w:t>
            </w:r>
          </w:p>
          <w:p>
            <w:pPr>
              <w:pStyle w:val="11"/>
              <w:ind w:firstLine="420" w:firstLineChars="200"/>
              <w:jc w:val="left"/>
              <w:rPr>
                <w:rFonts w:ascii="仿宋" w:hAnsi="仿宋" w:eastAsia="仿宋" w:cs="Times New Roman"/>
                <w:color w:val="auto"/>
              </w:rPr>
            </w:pPr>
            <w:r>
              <w:rPr>
                <w:rFonts w:ascii="仿宋" w:hAnsi="仿宋" w:eastAsia="仿宋" w:cs="Times New Roman"/>
                <w:color w:val="auto"/>
              </w:rPr>
              <w:t>（三）具有接受食品药品监督管理部门电子监管的数据接口；</w:t>
            </w:r>
          </w:p>
          <w:p>
            <w:pPr>
              <w:pStyle w:val="11"/>
              <w:ind w:firstLine="420" w:firstLineChars="200"/>
              <w:jc w:val="left"/>
              <w:rPr>
                <w:rFonts w:ascii="仿宋" w:hAnsi="仿宋" w:eastAsia="仿宋" w:cs="Times New Roman"/>
                <w:color w:val="auto"/>
              </w:rPr>
            </w:pPr>
            <w:r>
              <w:rPr>
                <w:rFonts w:ascii="仿宋" w:hAnsi="仿宋" w:eastAsia="仿宋" w:cs="Times New Roman"/>
                <w:color w:val="auto"/>
              </w:rPr>
              <w:t>（四）食品药品监督管理部门的其他有关要求。</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无此项</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7" w:hRule="atLeast"/>
          <w:jc w:val="center"/>
        </w:trPr>
        <w:tc>
          <w:tcPr>
            <w:tcW w:w="480" w:type="dxa"/>
            <w:vMerge w:val="restart"/>
            <w:shd w:val="clear" w:color="auto" w:fill="auto"/>
            <w:vAlign w:val="center"/>
          </w:tcPr>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采</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购</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收</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货</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与</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验</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收</w:t>
            </w: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企业在采购前应当审核供货者的合法资格、所购入医疗器械的合法性并获取加盖供货者公章的相关证明文件或复印件，包括：</w:t>
            </w:r>
          </w:p>
          <w:p>
            <w:pPr>
              <w:pStyle w:val="11"/>
              <w:ind w:firstLine="420" w:firstLineChars="200"/>
              <w:rPr>
                <w:rFonts w:ascii="仿宋" w:hAnsi="仿宋" w:eastAsia="仿宋" w:cs="Times New Roman"/>
                <w:color w:val="auto"/>
              </w:rPr>
            </w:pPr>
            <w:r>
              <w:rPr>
                <w:rFonts w:ascii="仿宋" w:hAnsi="仿宋" w:eastAsia="仿宋" w:cs="Times New Roman"/>
                <w:color w:val="auto"/>
              </w:rPr>
              <w:t>（一）营业执照；</w:t>
            </w:r>
          </w:p>
          <w:p>
            <w:pPr>
              <w:pStyle w:val="11"/>
              <w:ind w:firstLine="420" w:firstLineChars="200"/>
              <w:rPr>
                <w:rFonts w:ascii="仿宋" w:hAnsi="仿宋" w:eastAsia="仿宋" w:cs="Times New Roman"/>
                <w:color w:val="auto"/>
              </w:rPr>
            </w:pPr>
            <w:r>
              <w:rPr>
                <w:rFonts w:ascii="仿宋" w:hAnsi="仿宋" w:eastAsia="仿宋" w:cs="Times New Roman"/>
                <w:color w:val="auto"/>
              </w:rPr>
              <w:t>（二）医疗器械生产许可证或者经营许可证或者备案凭证；</w:t>
            </w:r>
          </w:p>
          <w:p>
            <w:pPr>
              <w:pStyle w:val="11"/>
              <w:ind w:firstLine="420" w:firstLineChars="200"/>
              <w:rPr>
                <w:rFonts w:ascii="仿宋" w:hAnsi="仿宋" w:eastAsia="仿宋" w:cs="Times New Roman"/>
                <w:color w:val="auto"/>
              </w:rPr>
            </w:pPr>
            <w:r>
              <w:rPr>
                <w:rFonts w:ascii="仿宋" w:hAnsi="仿宋" w:eastAsia="仿宋" w:cs="Times New Roman"/>
                <w:color w:val="auto"/>
              </w:rPr>
              <w:t>（三）医疗器械注册证或者备案凭证；</w:t>
            </w:r>
          </w:p>
          <w:p>
            <w:pPr>
              <w:pStyle w:val="11"/>
              <w:ind w:firstLine="420" w:firstLineChars="200"/>
              <w:rPr>
                <w:rFonts w:ascii="仿宋" w:hAnsi="仿宋" w:eastAsia="仿宋" w:cs="Times New Roman"/>
                <w:color w:val="auto"/>
              </w:rPr>
            </w:pPr>
            <w:r>
              <w:rPr>
                <w:rFonts w:ascii="仿宋" w:hAnsi="仿宋" w:eastAsia="仿宋" w:cs="Times New Roman"/>
                <w:color w:val="auto"/>
              </w:rPr>
              <w:t>（四）销售人员身份证复印件，加盖本企业公章的授权书原件。授权书是否载明授权销售的品种、地域、期限，注明销售人员的身份证号码。</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hint="eastAsia" w:ascii="仿宋" w:hAnsi="仿宋" w:eastAsia="仿宋" w:cs="Times New Roman"/>
                <w:color w:val="auto"/>
              </w:rPr>
            </w:pPr>
          </w:p>
          <w:p>
            <w:pPr>
              <w:pStyle w:val="11"/>
              <w:ind w:firstLine="420" w:firstLineChars="200"/>
              <w:rPr>
                <w:rFonts w:hint="eastAsia" w:ascii="仿宋" w:hAnsi="仿宋" w:eastAsia="仿宋" w:cs="Times New Roman"/>
                <w:color w:val="auto"/>
              </w:rPr>
            </w:pPr>
          </w:p>
          <w:p>
            <w:pPr>
              <w:pStyle w:val="11"/>
              <w:ind w:firstLine="420" w:firstLineChars="200"/>
              <w:jc w:val="left"/>
              <w:rPr>
                <w:rFonts w:hint="eastAsia" w:ascii="仿宋" w:hAnsi="仿宋" w:eastAsia="仿宋" w:cs="Times New Roman"/>
                <w:color w:val="auto"/>
              </w:rPr>
            </w:pPr>
            <w:r>
              <w:rPr>
                <w:rFonts w:hint="eastAsia" w:ascii="仿宋" w:hAnsi="仿宋" w:eastAsia="仿宋" w:cs="Times New Roman"/>
                <w:color w:val="auto"/>
              </w:rPr>
              <w:t>药店经营的所有医疗器械都有公司总部配送。</w:t>
            </w:r>
          </w:p>
          <w:p>
            <w:pPr>
              <w:pStyle w:val="11"/>
              <w:ind w:firstLine="420" w:firstLineChars="200"/>
              <w:jc w:val="left"/>
              <w:rPr>
                <w:rFonts w:ascii="仿宋" w:hAnsi="仿宋" w:eastAsia="仿宋" w:cs="Times New Roman"/>
                <w:color w:val="auto"/>
              </w:rPr>
            </w:pPr>
            <w:r>
              <w:rPr>
                <w:rFonts w:hint="eastAsia" w:ascii="仿宋" w:hAnsi="仿宋" w:eastAsia="仿宋" w:cs="Times New Roman"/>
                <w:color w:val="auto"/>
              </w:rPr>
              <w:t>公司总部</w:t>
            </w:r>
            <w:r>
              <w:rPr>
                <w:rFonts w:ascii="仿宋" w:hAnsi="仿宋" w:eastAsia="仿宋" w:cs="Times New Roman"/>
                <w:color w:val="auto"/>
              </w:rPr>
              <w:t>在采购前审核</w:t>
            </w:r>
            <w:r>
              <w:rPr>
                <w:rFonts w:hint="eastAsia" w:ascii="仿宋" w:hAnsi="仿宋" w:eastAsia="仿宋" w:cs="Times New Roman"/>
                <w:color w:val="auto"/>
              </w:rPr>
              <w:t>了</w:t>
            </w:r>
            <w:r>
              <w:rPr>
                <w:rFonts w:ascii="仿宋" w:hAnsi="仿宋" w:eastAsia="仿宋" w:cs="Times New Roman"/>
                <w:color w:val="auto"/>
              </w:rPr>
              <w:t>供货者的合法资格、所购入医疗器械的合法性并获取加盖供货者公章的相关证明文件或复印件</w:t>
            </w:r>
            <w:r>
              <w:rPr>
                <w:rFonts w:hint="eastAsia" w:ascii="仿宋" w:hAnsi="仿宋" w:eastAsia="仿宋" w:cs="Times New Roman"/>
                <w:color w:val="auto"/>
              </w:rPr>
              <w:t>。</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9"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如有必要，企业应当派员到供货者进行现场核查，对供货者质量管理情况进行评价。发现供货方存在违法违规经营行为时，应当及时向企业所在地食品药品监督管理部门报告。</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符合要求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6"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企业应当与供货者签署采购合同或者协议，明确医疗器械的名称、规格（型号）、注册证号或者备案凭证编号、生产企业、供货者、数量、单价、金额等。</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公司总部与供货者</w:t>
            </w:r>
            <w:r>
              <w:rPr>
                <w:rFonts w:ascii="仿宋" w:hAnsi="仿宋" w:eastAsia="仿宋" w:cs="Times New Roman"/>
                <w:color w:val="auto"/>
              </w:rPr>
              <w:t>签署采购合同</w:t>
            </w:r>
            <w:r>
              <w:rPr>
                <w:rFonts w:hint="eastAsia" w:ascii="仿宋" w:hAnsi="仿宋" w:eastAsia="仿宋" w:cs="Times New Roman"/>
                <w:color w:val="auto"/>
              </w:rPr>
              <w:t>及质量保证</w:t>
            </w:r>
            <w:r>
              <w:rPr>
                <w:rFonts w:ascii="仿宋" w:hAnsi="仿宋" w:eastAsia="仿宋" w:cs="Times New Roman"/>
                <w:color w:val="auto"/>
              </w:rPr>
              <w:t>协议，</w:t>
            </w:r>
            <w:r>
              <w:rPr>
                <w:rFonts w:hint="eastAsia" w:ascii="仿宋" w:hAnsi="仿宋" w:eastAsia="仿宋" w:cs="Times New Roman"/>
                <w:color w:val="auto"/>
              </w:rPr>
              <w:t>内容符合要求。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企业应当在采购合同或协议中，与供货者约定质量责任和售后服务责任，以保证医疗器械售后的安全使用。</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在</w:t>
            </w:r>
            <w:r>
              <w:rPr>
                <w:rFonts w:hint="eastAsia" w:ascii="仿宋" w:hAnsi="仿宋" w:eastAsia="仿宋" w:cs="Times New Roman"/>
                <w:color w:val="auto"/>
              </w:rPr>
              <w:t>质量保证</w:t>
            </w:r>
            <w:r>
              <w:rPr>
                <w:rFonts w:ascii="仿宋" w:hAnsi="仿宋" w:eastAsia="仿宋" w:cs="Times New Roman"/>
                <w:color w:val="auto"/>
              </w:rPr>
              <w:t>协议中，</w:t>
            </w:r>
            <w:r>
              <w:rPr>
                <w:rFonts w:hint="eastAsia" w:ascii="仿宋" w:hAnsi="仿宋" w:eastAsia="仿宋" w:cs="Times New Roman"/>
                <w:color w:val="auto"/>
              </w:rPr>
              <w:t>公司总部</w:t>
            </w:r>
            <w:r>
              <w:rPr>
                <w:rFonts w:ascii="仿宋" w:hAnsi="仿宋" w:eastAsia="仿宋" w:cs="Times New Roman"/>
                <w:color w:val="auto"/>
              </w:rPr>
              <w:t>与供货者约定</w:t>
            </w:r>
            <w:r>
              <w:rPr>
                <w:rFonts w:hint="eastAsia" w:ascii="仿宋" w:hAnsi="仿宋" w:eastAsia="仿宋" w:cs="Times New Roman"/>
                <w:color w:val="auto"/>
              </w:rPr>
              <w:t>了</w:t>
            </w:r>
            <w:r>
              <w:rPr>
                <w:rFonts w:ascii="仿宋" w:hAnsi="仿宋" w:eastAsia="仿宋" w:cs="Times New Roman"/>
                <w:color w:val="auto"/>
              </w:rPr>
              <w:t>质量责任和售后服务责任，以保证医疗器械售后的安全使用。</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企业采购记录应当列明医疗器械的名称、规格（型号）、注册证号或备案凭证号、单位、数量、单价、金额、供货者、购货日期等。</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实行一块计算机系统管理，</w:t>
            </w:r>
            <w:r>
              <w:rPr>
                <w:rFonts w:ascii="仿宋" w:hAnsi="仿宋" w:eastAsia="仿宋" w:cs="Times New Roman"/>
                <w:color w:val="auto"/>
              </w:rPr>
              <w:t>采购记录列明</w:t>
            </w:r>
            <w:r>
              <w:rPr>
                <w:rFonts w:hint="eastAsia" w:ascii="仿宋" w:hAnsi="仿宋" w:eastAsia="仿宋" w:cs="Times New Roman"/>
                <w:color w:val="auto"/>
              </w:rPr>
              <w:t>了</w:t>
            </w:r>
            <w:r>
              <w:rPr>
                <w:rFonts w:ascii="仿宋" w:hAnsi="仿宋" w:eastAsia="仿宋" w:cs="Times New Roman"/>
                <w:color w:val="auto"/>
              </w:rPr>
              <w:t>医疗器械的名称、规格（型号）、注册证号或备案凭证号、单位、数量、单价、金额、供货者、购货日期等。</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3"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收货人员在接收医疗器械时，应当核实运输方式及产品是否符合要求，并对照相关采购记录和随货同行单与到货的医疗器械进行核对。交货和收货双方是否对交运情况当场签字确认。对不符合要求的货品应立即报告质量负责人并拒收。</w:t>
            </w: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收货人员在接收医疗器械时，对照相关采购记录和随货同行单与到货的医疗器械进行核对。对不符合要求的货品拒收。</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9"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随货同行单</w:t>
            </w:r>
            <w:r>
              <w:rPr>
                <w:rFonts w:hint="eastAsia" w:ascii="仿宋" w:hAnsi="仿宋" w:eastAsia="仿宋" w:cs="Times New Roman"/>
                <w:color w:val="auto"/>
              </w:rPr>
              <w:t>的项目符合规定内容，加盖了公司总部的出库专用章。</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98"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收货人员对符合收货要求的医疗器械，应当按品种特性要求放于相应待验区域，或者设置状态标示，并通知验收人员进行验收。冷藏、冷冻医疗器械应当在冷库内待验。　</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符合要求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验收人员应当对医疗器械的外观、包装、标签以及合格证明文件等进行检查、核对，并做好验收记录。</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验收人员对医疗器械的外观、包装、标签以及合格证明文件等进行检查、核对，并</w:t>
            </w:r>
            <w:r>
              <w:rPr>
                <w:rFonts w:hint="eastAsia" w:ascii="仿宋" w:hAnsi="仿宋" w:eastAsia="仿宋" w:cs="Times New Roman"/>
                <w:color w:val="auto"/>
              </w:rPr>
              <w:t>在计算机系统</w:t>
            </w:r>
            <w:r>
              <w:rPr>
                <w:rFonts w:ascii="仿宋" w:hAnsi="仿宋" w:eastAsia="仿宋" w:cs="Times New Roman"/>
                <w:color w:val="auto"/>
              </w:rPr>
              <w:t>做好验收记录。</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计算机系统中的验收记录项目符合规定。</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验收不合格的应当注明不合格事项及处置措施。</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符合要求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对需要冷藏、冷冻的医疗器械进行验收时，应当对其运输方式及运输过程的温度记录、运输时间、到货温度等质量控制状况进行重点检查并记录，不符合温度要求的应当拒收。</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未经营</w:t>
            </w:r>
            <w:r>
              <w:rPr>
                <w:rFonts w:ascii="仿宋" w:hAnsi="仿宋" w:eastAsia="仿宋" w:cs="Times New Roman"/>
                <w:color w:val="auto"/>
              </w:rPr>
              <w:t>冷藏、冷冻的医疗器械</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无此项</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6" w:hRule="atLeast"/>
          <w:jc w:val="center"/>
        </w:trPr>
        <w:tc>
          <w:tcPr>
            <w:tcW w:w="480" w:type="dxa"/>
            <w:vMerge w:val="restart"/>
            <w:shd w:val="clear" w:color="auto" w:fill="auto"/>
            <w:vAlign w:val="center"/>
          </w:tcPr>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入</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库</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贮</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存</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与</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检</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查</w:t>
            </w: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企业应当建立入库记录，验收合格的医疗器械是否及时入库登记；验收不合格的，应当注明不合格事项，并放置在不合格品区,按照有关规定采取退货、销毁等处置措施。</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药店实行计算机系统管理，入库记录符合要求。验收不合格的，退回公司总部。</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企业应当根据医疗器械的质量特性进行合理贮存，并符合以下要求：</w:t>
            </w:r>
          </w:p>
          <w:p>
            <w:pPr>
              <w:pStyle w:val="11"/>
              <w:ind w:firstLine="420" w:firstLineChars="200"/>
              <w:rPr>
                <w:rFonts w:ascii="仿宋" w:hAnsi="仿宋" w:eastAsia="仿宋" w:cs="Times New Roman"/>
                <w:color w:val="auto"/>
              </w:rPr>
            </w:pPr>
            <w:r>
              <w:rPr>
                <w:rFonts w:ascii="仿宋" w:hAnsi="仿宋" w:eastAsia="仿宋" w:cs="Times New Roman"/>
                <w:color w:val="auto"/>
              </w:rPr>
              <w:t>（一）按说明书或包装标示的贮存要求贮存医疗器械；</w:t>
            </w:r>
          </w:p>
          <w:p>
            <w:pPr>
              <w:pStyle w:val="11"/>
              <w:ind w:firstLine="420" w:firstLineChars="200"/>
              <w:rPr>
                <w:rFonts w:ascii="仿宋" w:hAnsi="仿宋" w:eastAsia="仿宋" w:cs="Times New Roman"/>
                <w:color w:val="auto"/>
              </w:rPr>
            </w:pPr>
            <w:r>
              <w:rPr>
                <w:rFonts w:ascii="仿宋" w:hAnsi="仿宋" w:eastAsia="仿宋" w:cs="Times New Roman"/>
                <w:color w:val="auto"/>
              </w:rPr>
              <w:t>（二）贮存医疗器械是否按照要求采取避光、通风、防潮、防虫、防鼠、防火等措施；</w:t>
            </w:r>
          </w:p>
          <w:p>
            <w:pPr>
              <w:pStyle w:val="11"/>
              <w:ind w:firstLine="420" w:firstLineChars="200"/>
              <w:rPr>
                <w:rFonts w:ascii="仿宋" w:hAnsi="仿宋" w:eastAsia="仿宋" w:cs="Times New Roman"/>
                <w:color w:val="auto"/>
              </w:rPr>
            </w:pPr>
            <w:r>
              <w:rPr>
                <w:rFonts w:ascii="仿宋" w:hAnsi="仿宋" w:eastAsia="仿宋" w:cs="Times New Roman"/>
                <w:color w:val="auto"/>
              </w:rPr>
              <w:t>（三）搬运和堆垛医疗器械是否按照包装标示要求规范操作，堆垛高度符合包装图示要求，避免损坏医疗器械包装；</w:t>
            </w:r>
          </w:p>
          <w:p>
            <w:pPr>
              <w:pStyle w:val="11"/>
              <w:ind w:firstLine="420" w:firstLineChars="200"/>
              <w:rPr>
                <w:rFonts w:ascii="仿宋" w:hAnsi="仿宋" w:eastAsia="仿宋" w:cs="Times New Roman"/>
                <w:color w:val="auto"/>
              </w:rPr>
            </w:pPr>
            <w:r>
              <w:rPr>
                <w:rFonts w:ascii="仿宋" w:hAnsi="仿宋" w:eastAsia="仿宋" w:cs="Times New Roman"/>
                <w:color w:val="auto"/>
              </w:rPr>
              <w:t>（四）按照医疗器械的贮存要求分库（区）、分类存放，医疗器械与非医疗器械是否分开存放；</w:t>
            </w:r>
          </w:p>
          <w:p>
            <w:pPr>
              <w:pStyle w:val="11"/>
              <w:ind w:firstLine="420" w:firstLineChars="200"/>
              <w:rPr>
                <w:rFonts w:ascii="仿宋" w:hAnsi="仿宋" w:eastAsia="仿宋" w:cs="Times New Roman"/>
                <w:color w:val="auto"/>
              </w:rPr>
            </w:pPr>
            <w:r>
              <w:rPr>
                <w:rFonts w:ascii="仿宋" w:hAnsi="仿宋" w:eastAsia="仿宋" w:cs="Times New Roman"/>
                <w:color w:val="auto"/>
              </w:rPr>
              <w:t>（五）医疗器械是否按规格、批号分开存放，医疗器械与库房地面、内墙、顶、灯、温度调控设备及管道等设施间保留有足够空隙；</w:t>
            </w:r>
          </w:p>
          <w:p>
            <w:pPr>
              <w:pStyle w:val="11"/>
              <w:ind w:firstLine="420" w:firstLineChars="200"/>
              <w:rPr>
                <w:rFonts w:ascii="仿宋" w:hAnsi="仿宋" w:eastAsia="仿宋" w:cs="Times New Roman"/>
                <w:color w:val="auto"/>
              </w:rPr>
            </w:pPr>
            <w:r>
              <w:rPr>
                <w:rFonts w:ascii="仿宋" w:hAnsi="仿宋" w:eastAsia="仿宋" w:cs="Times New Roman"/>
                <w:color w:val="auto"/>
              </w:rPr>
              <w:t>（六）贮存医疗器械的货架、托盘等设施设备是否保持清洁，无破损；</w:t>
            </w:r>
          </w:p>
          <w:p>
            <w:pPr>
              <w:pStyle w:val="11"/>
              <w:ind w:firstLine="420" w:firstLineChars="200"/>
              <w:rPr>
                <w:rFonts w:ascii="仿宋" w:hAnsi="仿宋" w:eastAsia="仿宋" w:cs="Times New Roman"/>
                <w:color w:val="auto"/>
              </w:rPr>
            </w:pPr>
            <w:r>
              <w:rPr>
                <w:rFonts w:ascii="仿宋" w:hAnsi="仿宋" w:eastAsia="仿宋" w:cs="Times New Roman"/>
                <w:color w:val="auto"/>
              </w:rPr>
              <w:t>（七）非作业区工作人员未经批准不得进入贮存作业区，贮存作业区内的工作人员不得有影响医疗器械质量的行为；</w:t>
            </w:r>
          </w:p>
          <w:p>
            <w:pPr>
              <w:pStyle w:val="11"/>
              <w:ind w:firstLine="420" w:firstLineChars="200"/>
              <w:rPr>
                <w:rFonts w:ascii="仿宋" w:hAnsi="仿宋" w:eastAsia="仿宋" w:cs="Times New Roman"/>
                <w:color w:val="auto"/>
              </w:rPr>
            </w:pPr>
            <w:r>
              <w:rPr>
                <w:rFonts w:ascii="仿宋" w:hAnsi="仿宋" w:eastAsia="仿宋" w:cs="Times New Roman"/>
                <w:color w:val="auto"/>
              </w:rPr>
              <w:t>（八）医疗器械贮存作业区内不得存放与贮存管理无关的物品。</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药店</w:t>
            </w:r>
            <w:r>
              <w:rPr>
                <w:rFonts w:ascii="仿宋" w:hAnsi="仿宋" w:eastAsia="仿宋" w:cs="Times New Roman"/>
                <w:color w:val="auto"/>
              </w:rPr>
              <w:t>按说明书或包装标示的贮存要求贮存医疗器械；采取</w:t>
            </w:r>
            <w:r>
              <w:rPr>
                <w:rFonts w:hint="eastAsia" w:ascii="仿宋" w:hAnsi="仿宋" w:eastAsia="仿宋" w:cs="Times New Roman"/>
                <w:color w:val="auto"/>
              </w:rPr>
              <w:t>了</w:t>
            </w:r>
            <w:r>
              <w:rPr>
                <w:rFonts w:ascii="仿宋" w:hAnsi="仿宋" w:eastAsia="仿宋" w:cs="Times New Roman"/>
                <w:color w:val="auto"/>
              </w:rPr>
              <w:t>避光、通风、防潮、防虫、防鼠、防火等措施；按照医疗器械的贮存要求分类存放，医疗器械与非医疗器械分开存放；按规格、批号分开存放</w:t>
            </w:r>
            <w:r>
              <w:rPr>
                <w:rFonts w:hint="eastAsia" w:ascii="仿宋" w:hAnsi="仿宋" w:eastAsia="仿宋" w:cs="Times New Roman"/>
                <w:color w:val="auto"/>
              </w:rPr>
              <w:t>。</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从事为其他医疗器械生产经营企业提供贮存、配送服务的医疗器械经营企业，其自营医疗器械应当与委托的医疗器械应当分开存放。</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无此项</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企业应当根据库房条件、外部环境、医疗器械有效期要求等对医疗器械进行定期检查，建立检查记录。内容包括：</w:t>
            </w:r>
          </w:p>
          <w:p>
            <w:pPr>
              <w:pStyle w:val="11"/>
              <w:ind w:firstLine="420" w:firstLineChars="200"/>
              <w:rPr>
                <w:rFonts w:ascii="仿宋" w:hAnsi="仿宋" w:eastAsia="仿宋" w:cs="Times New Roman"/>
                <w:color w:val="auto"/>
              </w:rPr>
            </w:pPr>
            <w:r>
              <w:rPr>
                <w:rFonts w:ascii="仿宋" w:hAnsi="仿宋" w:eastAsia="仿宋" w:cs="Times New Roman"/>
                <w:color w:val="auto"/>
              </w:rPr>
              <w:t>（一）检查并改善贮存与作业流程；</w:t>
            </w:r>
          </w:p>
          <w:p>
            <w:pPr>
              <w:pStyle w:val="11"/>
              <w:ind w:firstLine="420" w:firstLineChars="200"/>
              <w:rPr>
                <w:rFonts w:ascii="仿宋" w:hAnsi="仿宋" w:eastAsia="仿宋" w:cs="Times New Roman"/>
                <w:color w:val="auto"/>
              </w:rPr>
            </w:pPr>
            <w:r>
              <w:rPr>
                <w:rFonts w:ascii="仿宋" w:hAnsi="仿宋" w:eastAsia="仿宋" w:cs="Times New Roman"/>
                <w:color w:val="auto"/>
              </w:rPr>
              <w:t>（二）检查并改善贮存条件、防护措施、卫生环境；</w:t>
            </w:r>
          </w:p>
          <w:p>
            <w:pPr>
              <w:pStyle w:val="11"/>
              <w:ind w:firstLine="420" w:firstLineChars="200"/>
              <w:rPr>
                <w:rFonts w:ascii="仿宋" w:hAnsi="仿宋" w:eastAsia="仿宋" w:cs="Times New Roman"/>
                <w:color w:val="auto"/>
              </w:rPr>
            </w:pPr>
            <w:r>
              <w:rPr>
                <w:rFonts w:ascii="仿宋" w:hAnsi="仿宋" w:eastAsia="仿宋" w:cs="Times New Roman"/>
                <w:color w:val="auto"/>
              </w:rPr>
              <w:t>（三）每天上、下午不少于2次对库房温湿度进行监测记录；</w:t>
            </w:r>
          </w:p>
          <w:p>
            <w:pPr>
              <w:pStyle w:val="11"/>
              <w:ind w:firstLine="420" w:firstLineChars="200"/>
              <w:rPr>
                <w:rFonts w:ascii="仿宋" w:hAnsi="仿宋" w:eastAsia="仿宋" w:cs="Times New Roman"/>
                <w:color w:val="auto"/>
              </w:rPr>
            </w:pPr>
            <w:r>
              <w:rPr>
                <w:rFonts w:ascii="仿宋" w:hAnsi="仿宋" w:eastAsia="仿宋" w:cs="Times New Roman"/>
                <w:color w:val="auto"/>
              </w:rPr>
              <w:t>（四）对库存医疗器械的外观、包装、有效期等质量状况进行检查；</w:t>
            </w:r>
          </w:p>
          <w:p>
            <w:pPr>
              <w:pStyle w:val="11"/>
              <w:ind w:firstLine="420" w:firstLineChars="200"/>
              <w:rPr>
                <w:rFonts w:ascii="仿宋" w:hAnsi="仿宋" w:eastAsia="仿宋" w:cs="Times New Roman"/>
                <w:color w:val="auto"/>
              </w:rPr>
            </w:pPr>
            <w:r>
              <w:rPr>
                <w:rFonts w:ascii="仿宋" w:hAnsi="仿宋" w:eastAsia="仿宋" w:cs="Times New Roman"/>
                <w:color w:val="auto"/>
              </w:rPr>
              <w:t>（五）对冷库温度自动报警装置进行检查、保养。　</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hint="eastAsia" w:ascii="仿宋" w:hAnsi="仿宋" w:eastAsia="仿宋" w:cs="Times New Roman"/>
                <w:color w:val="auto"/>
              </w:rPr>
            </w:pPr>
            <w:r>
              <w:rPr>
                <w:rFonts w:hint="eastAsia" w:ascii="仿宋" w:hAnsi="仿宋" w:eastAsia="仿宋" w:cs="Times New Roman"/>
                <w:color w:val="auto"/>
              </w:rPr>
              <w:t>无库房</w:t>
            </w:r>
          </w:p>
          <w:p>
            <w:pPr>
              <w:pStyle w:val="11"/>
              <w:ind w:firstLine="420" w:firstLineChars="200"/>
              <w:rPr>
                <w:rFonts w:ascii="仿宋" w:hAnsi="仿宋" w:eastAsia="仿宋" w:cs="Times New Roman"/>
                <w:color w:val="auto"/>
              </w:rPr>
            </w:pPr>
            <w:r>
              <w:rPr>
                <w:rFonts w:hint="eastAsia" w:ascii="仿宋" w:hAnsi="仿宋" w:eastAsia="仿宋" w:cs="仿宋"/>
                <w:color w:val="auto"/>
              </w:rPr>
              <w:t>未经营冷藏、冷冻医疗器械。</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企业应当对库存医疗器械有效期进行跟踪和控制，采取近效期预警，超过有效期的医疗器械，应当放置在不合格品区，按规定进行销毁，并保存相关记录。</w:t>
            </w: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超过有效期的医疗器械，放置在不合格品区，按规定进行销毁，</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超过有效期的医疗器械，应当禁止销售。</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超过有效期的医疗器械，禁止销售。</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企业应当对库存医疗器械定期进行盘点，做到账、货相符。</w:t>
            </w:r>
          </w:p>
        </w:tc>
        <w:tc>
          <w:tcPr>
            <w:tcW w:w="3118" w:type="dxa"/>
            <w:shd w:val="clear" w:color="auto" w:fill="auto"/>
          </w:tcPr>
          <w:p>
            <w:pPr>
              <w:pStyle w:val="11"/>
              <w:ind w:firstLine="420" w:firstLineChars="200"/>
              <w:rPr>
                <w:rFonts w:ascii="仿宋" w:hAnsi="仿宋" w:eastAsia="仿宋" w:cs="仿宋"/>
                <w:color w:val="auto"/>
              </w:rPr>
            </w:pPr>
            <w:r>
              <w:rPr>
                <w:rFonts w:hint="eastAsia" w:ascii="仿宋" w:hAnsi="仿宋" w:eastAsia="仿宋" w:cs="Times New Roman"/>
                <w:color w:val="auto"/>
              </w:rPr>
              <w:t>药店对库存医疗器械每半年盘点一次，</w:t>
            </w:r>
            <w:r>
              <w:rPr>
                <w:rFonts w:hint="eastAsia" w:ascii="仿宋" w:hAnsi="仿宋" w:eastAsia="仿宋" w:cs="仿宋"/>
                <w:color w:val="auto"/>
              </w:rPr>
              <w:t>做到账、货相符。</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3" w:hRule="atLeast"/>
          <w:jc w:val="center"/>
        </w:trPr>
        <w:tc>
          <w:tcPr>
            <w:tcW w:w="480" w:type="dxa"/>
            <w:vMerge w:val="restart"/>
            <w:shd w:val="clear" w:color="auto" w:fill="auto"/>
            <w:vAlign w:val="center"/>
          </w:tcPr>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销</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售</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出</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库</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与</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运</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输</w:t>
            </w: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对其办事机构或者销售人员以本企业名义从事的医疗器械购销行为承担法律责任。销售人员销售医疗器械，应当提供加盖本企业公章的授权书。授权书应当载明授权销售的品种、地域、期限，注明销售人员的身份证号码。</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无此项</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从事医疗器械批发业务的企业，应当将医疗器械批发销售给合法的购货者，销售前应当对购货者的证明文件、经营范围进行核实，建立购货者档案，保证医疗器械销售流向真实、合法。</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未从事医疗器械批发业务。</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从事第二、第三类医疗器械批发以及第三类医疗器械零售业务的企业建立的销售记录应当至少包括以下内容：</w:t>
            </w:r>
          </w:p>
          <w:p>
            <w:pPr>
              <w:pStyle w:val="11"/>
              <w:ind w:firstLine="420" w:firstLineChars="200"/>
              <w:rPr>
                <w:rFonts w:ascii="仿宋" w:hAnsi="仿宋" w:eastAsia="仿宋" w:cs="Times New Roman"/>
                <w:color w:val="auto"/>
              </w:rPr>
            </w:pPr>
            <w:r>
              <w:rPr>
                <w:rFonts w:ascii="仿宋" w:hAnsi="仿宋" w:eastAsia="仿宋" w:cs="Times New Roman"/>
                <w:color w:val="auto"/>
              </w:rPr>
              <w:t>（一）医疗器械的名称、规格（型号）、注册证号或者备案凭证编号、数量、单价、金额；</w:t>
            </w:r>
          </w:p>
          <w:p>
            <w:pPr>
              <w:pStyle w:val="11"/>
              <w:ind w:firstLine="420" w:firstLineChars="200"/>
              <w:rPr>
                <w:rFonts w:ascii="仿宋" w:hAnsi="仿宋" w:eastAsia="仿宋" w:cs="Times New Roman"/>
                <w:color w:val="auto"/>
              </w:rPr>
            </w:pPr>
            <w:r>
              <w:rPr>
                <w:rFonts w:ascii="仿宋" w:hAnsi="仿宋" w:eastAsia="仿宋" w:cs="Times New Roman"/>
                <w:color w:val="auto"/>
              </w:rPr>
              <w:t>（二）医疗器械的生产批号或序列号、有效期、销售日期；</w:t>
            </w:r>
          </w:p>
          <w:p>
            <w:pPr>
              <w:pStyle w:val="11"/>
              <w:ind w:firstLine="420" w:firstLineChars="200"/>
              <w:rPr>
                <w:rFonts w:ascii="仿宋" w:hAnsi="仿宋" w:eastAsia="仿宋" w:cs="Times New Roman"/>
                <w:color w:val="auto"/>
              </w:rPr>
            </w:pPr>
            <w:r>
              <w:rPr>
                <w:rFonts w:ascii="仿宋" w:hAnsi="仿宋" w:eastAsia="仿宋" w:cs="Times New Roman"/>
                <w:color w:val="auto"/>
              </w:rPr>
              <w:t>（三）生产企业和生产企业许可证号（或者备案凭证编号）。</w:t>
            </w:r>
          </w:p>
          <w:p>
            <w:pPr>
              <w:pStyle w:val="11"/>
              <w:ind w:firstLine="420" w:firstLineChars="200"/>
              <w:rPr>
                <w:rFonts w:ascii="仿宋" w:hAnsi="仿宋" w:eastAsia="仿宋" w:cs="Times New Roman"/>
                <w:color w:val="auto"/>
              </w:rPr>
            </w:pPr>
            <w:r>
              <w:rPr>
                <w:rFonts w:ascii="仿宋" w:hAnsi="仿宋" w:eastAsia="仿宋" w:cs="Times New Roman"/>
                <w:color w:val="auto"/>
              </w:rPr>
              <w:t>。</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未从事医疗器械批发业务。</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从事医疗器械批发业务的企业，销售记录还应当包括购货者的名称、经营许可证号（或者备案凭证编号）、经营地址、联系方式。</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未从事医疗器械批发业务。</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从事医疗器械零售业务的企业，应当给消费者开具销售凭据，记录医疗器械的名称、规格（型号）、生产企业名称、数量、单价、金额、零售单位、经营地址、电话、销售日期等，以方便进行质量追溯。</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药店销售医疗器械都给消费者开具了销售凭据。</w:t>
            </w:r>
            <w:r>
              <w:rPr>
                <w:rFonts w:ascii="仿宋" w:hAnsi="仿宋" w:eastAsia="仿宋" w:cs="Times New Roman"/>
                <w:color w:val="auto"/>
              </w:rPr>
              <w:t>记录医疗器械的名称、规格（型号）、生产企业名称、数量、单价、金额、零售单位、经营地址、电话、销售日期等</w:t>
            </w:r>
            <w:r>
              <w:rPr>
                <w:rFonts w:hint="eastAsia" w:ascii="仿宋" w:hAnsi="仿宋" w:eastAsia="仿宋" w:cs="Times New Roman"/>
                <w:color w:val="auto"/>
              </w:rPr>
              <w:t>。</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医疗器械出库时，库房保管人员应当对照出库的医疗器械进行核对，发现以下情况不得出库，并报告质量管理机构或质量管理人员处理：</w:t>
            </w:r>
          </w:p>
          <w:p>
            <w:pPr>
              <w:pStyle w:val="11"/>
              <w:ind w:firstLine="420" w:firstLineChars="200"/>
              <w:rPr>
                <w:rFonts w:ascii="仿宋" w:hAnsi="仿宋" w:eastAsia="仿宋" w:cs="Times New Roman"/>
                <w:color w:val="auto"/>
              </w:rPr>
            </w:pPr>
            <w:r>
              <w:rPr>
                <w:rFonts w:ascii="仿宋" w:hAnsi="仿宋" w:eastAsia="仿宋" w:cs="Times New Roman"/>
                <w:color w:val="auto"/>
              </w:rPr>
              <w:t>（一）医疗器械包装出现破损、污染、封口不牢、封条损坏等问题；</w:t>
            </w:r>
          </w:p>
          <w:p>
            <w:pPr>
              <w:pStyle w:val="11"/>
              <w:ind w:firstLine="420" w:firstLineChars="200"/>
              <w:rPr>
                <w:rFonts w:ascii="仿宋" w:hAnsi="仿宋" w:eastAsia="仿宋" w:cs="Times New Roman"/>
                <w:color w:val="auto"/>
              </w:rPr>
            </w:pPr>
            <w:r>
              <w:rPr>
                <w:rFonts w:ascii="仿宋" w:hAnsi="仿宋" w:eastAsia="仿宋" w:cs="Times New Roman"/>
                <w:color w:val="auto"/>
              </w:rPr>
              <w:t>（二）标签脱落、字迹模糊不清或者标示内容与实物不符；</w:t>
            </w:r>
          </w:p>
          <w:p>
            <w:pPr>
              <w:pStyle w:val="11"/>
              <w:ind w:firstLine="420" w:firstLineChars="200"/>
              <w:rPr>
                <w:rFonts w:ascii="仿宋" w:hAnsi="仿宋" w:eastAsia="仿宋" w:cs="Times New Roman"/>
                <w:color w:val="auto"/>
              </w:rPr>
            </w:pPr>
            <w:r>
              <w:rPr>
                <w:rFonts w:ascii="仿宋" w:hAnsi="仿宋" w:eastAsia="仿宋" w:cs="Times New Roman"/>
                <w:color w:val="auto"/>
              </w:rPr>
              <w:t>（三）医疗器械超过有效期；</w:t>
            </w:r>
          </w:p>
          <w:p>
            <w:pPr>
              <w:pStyle w:val="11"/>
              <w:ind w:firstLine="420" w:firstLineChars="200"/>
              <w:rPr>
                <w:rFonts w:ascii="仿宋" w:hAnsi="仿宋" w:eastAsia="仿宋" w:cs="Times New Roman"/>
                <w:color w:val="auto"/>
              </w:rPr>
            </w:pPr>
            <w:r>
              <w:rPr>
                <w:rFonts w:ascii="仿宋" w:hAnsi="仿宋" w:eastAsia="仿宋" w:cs="Times New Roman"/>
                <w:color w:val="auto"/>
              </w:rPr>
              <w:t>（四）存在其他异常情况的医疗器械。</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无库房</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医疗器械出库应当复核并建立记录，复核内容包括购货者、医疗器械的名称、规格（型号）、注册证号或者备案凭证编号、生产批号或者序列号、生产日期和有效期（或者失效期）、生产企业、数量、出库日期等内容。</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无库房</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8"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医疗器械拼箱发货的代用包装箱应当有醒目的发货内容标示。</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无库房</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需要进行冷藏、冷冻运输的医疗器械装箱、装车作业时，应当由专人负责并符合以下要求：</w:t>
            </w:r>
          </w:p>
          <w:p>
            <w:pPr>
              <w:pStyle w:val="11"/>
              <w:ind w:firstLine="420" w:firstLineChars="200"/>
              <w:rPr>
                <w:rFonts w:ascii="仿宋" w:hAnsi="仿宋" w:eastAsia="仿宋" w:cs="Times New Roman"/>
                <w:color w:val="auto"/>
              </w:rPr>
            </w:pPr>
            <w:r>
              <w:rPr>
                <w:rFonts w:ascii="仿宋" w:hAnsi="仿宋" w:eastAsia="仿宋" w:cs="Times New Roman"/>
                <w:color w:val="auto"/>
              </w:rPr>
              <w:t>（一）车载冷藏箱或者保温箱在使用前是否达到相应的温度要求；</w:t>
            </w:r>
          </w:p>
          <w:p>
            <w:pPr>
              <w:pStyle w:val="11"/>
              <w:ind w:firstLine="420" w:firstLineChars="200"/>
              <w:rPr>
                <w:rFonts w:ascii="仿宋" w:hAnsi="仿宋" w:eastAsia="仿宋" w:cs="Times New Roman"/>
                <w:color w:val="auto"/>
              </w:rPr>
            </w:pPr>
            <w:r>
              <w:rPr>
                <w:rFonts w:ascii="仿宋" w:hAnsi="仿宋" w:eastAsia="仿宋" w:cs="Times New Roman"/>
                <w:color w:val="auto"/>
              </w:rPr>
              <w:t>（二）是否在冷藏环境下完成装箱、封箱工作；</w:t>
            </w:r>
          </w:p>
          <w:p>
            <w:pPr>
              <w:pStyle w:val="11"/>
              <w:ind w:firstLine="420" w:firstLineChars="200"/>
              <w:rPr>
                <w:rFonts w:ascii="仿宋" w:hAnsi="仿宋" w:eastAsia="仿宋" w:cs="Times New Roman"/>
                <w:color w:val="auto"/>
              </w:rPr>
            </w:pPr>
            <w:r>
              <w:rPr>
                <w:rFonts w:ascii="仿宋" w:hAnsi="仿宋" w:eastAsia="仿宋" w:cs="Times New Roman"/>
                <w:color w:val="auto"/>
              </w:rPr>
              <w:t>（三）装车前是否检查冷藏车辆的启动、运行状态，达到规定温度后方可装车。</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未经营冷藏、冷冻医疗器械</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企业委托其他机构运输医疗器械，应当对承运方运输医疗器械的质量保障能力进行考核评估，明确运输过程中的质量责任，确保运输过程中的质量安全。</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无此项</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运输需要冷藏、冷冻医疗器械的冷藏车、车载冷藏箱、保温箱应当符合医疗器械运输过程中对温度控制的要求。冷藏车具有显示温度、自动调控温度、报警、存储和读取温度监测数据的功能。</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未经营冷藏、冷冻医疗器械</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2" w:hRule="atLeast"/>
          <w:jc w:val="center"/>
        </w:trPr>
        <w:tc>
          <w:tcPr>
            <w:tcW w:w="480" w:type="dxa"/>
            <w:vMerge w:val="restart"/>
            <w:shd w:val="clear" w:color="auto" w:fill="auto"/>
            <w:vAlign w:val="center"/>
          </w:tcPr>
          <w:p>
            <w:pPr>
              <w:pStyle w:val="11"/>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售</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后</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服</w:t>
            </w: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p>
          <w:p>
            <w:pPr>
              <w:pStyle w:val="11"/>
              <w:jc w:val="center"/>
              <w:rPr>
                <w:rFonts w:ascii="仿宋" w:hAnsi="仿宋" w:eastAsia="仿宋" w:cs="Times New Roman"/>
                <w:color w:val="auto"/>
              </w:rPr>
            </w:pPr>
            <w:r>
              <w:rPr>
                <w:rFonts w:ascii="仿宋" w:hAnsi="仿宋" w:eastAsia="仿宋" w:cs="Times New Roman"/>
                <w:color w:val="auto"/>
              </w:rPr>
              <w:t>务</w:t>
            </w: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企业应当具备与经营的医疗器械相适应的专业指导、技术培训和售后服务的能力，或者约定由相关机构提供技术支持。</w:t>
            </w:r>
          </w:p>
        </w:tc>
        <w:tc>
          <w:tcPr>
            <w:tcW w:w="3118"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仿宋"/>
                <w:color w:val="auto"/>
              </w:rPr>
              <w:t>公司与供货者约定由生产企业提供售后服务技术支持。</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企业应当按照采购合同与供货者约定质量责任和售后服务责任，保证医疗器械售后的安全使用。</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公司</w:t>
            </w:r>
            <w:r>
              <w:rPr>
                <w:rFonts w:ascii="仿宋" w:hAnsi="仿宋" w:eastAsia="仿宋" w:cs="Times New Roman"/>
                <w:color w:val="auto"/>
              </w:rPr>
              <w:t>与供货者</w:t>
            </w:r>
            <w:r>
              <w:rPr>
                <w:rFonts w:hint="eastAsia" w:ascii="仿宋" w:hAnsi="仿宋" w:eastAsia="仿宋" w:cs="Times New Roman"/>
                <w:color w:val="auto"/>
              </w:rPr>
              <w:t>签订了质量保证协议，</w:t>
            </w:r>
            <w:r>
              <w:rPr>
                <w:rFonts w:ascii="仿宋" w:hAnsi="仿宋" w:eastAsia="仿宋" w:cs="Times New Roman"/>
                <w:color w:val="auto"/>
              </w:rPr>
              <w:t>约定质量责任和售后服务责任，保证医疗器械售后的安全使用。</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 xml:space="preserve">企业应当与供货者约定，由供货者负责产品安装、维修、技术培训服务或者由约定的相关机构提供技术支持；按医疗器械经营质量管理规范要求不设从事技术培训和售后服务的部门或人员, 应当有相应的管理人员；企业自行为客户提供安装、维修、技术培训的，应当配备具有专业资格或经过厂家培训的人员。  </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hint="eastAsia" w:ascii="仿宋" w:hAnsi="仿宋" w:eastAsia="仿宋" w:cs="仿宋"/>
                <w:color w:val="auto"/>
              </w:rPr>
            </w:pPr>
            <w:r>
              <w:rPr>
                <w:rFonts w:hint="eastAsia" w:ascii="仿宋" w:hAnsi="仿宋" w:eastAsia="仿宋" w:cs="Times New Roman"/>
                <w:color w:val="auto"/>
              </w:rPr>
              <w:t>公司总部</w:t>
            </w:r>
            <w:r>
              <w:rPr>
                <w:rFonts w:ascii="仿宋" w:hAnsi="仿宋" w:eastAsia="仿宋" w:cs="Times New Roman"/>
                <w:color w:val="auto"/>
              </w:rPr>
              <w:t>与供货者约定，由供货者负责产品安装、维修、技术培训服务</w:t>
            </w:r>
            <w:r>
              <w:rPr>
                <w:rFonts w:hint="eastAsia" w:ascii="仿宋" w:hAnsi="仿宋" w:eastAsia="仿宋" w:cs="Times New Roman"/>
                <w:color w:val="auto"/>
              </w:rPr>
              <w:t>，</w:t>
            </w:r>
            <w:r>
              <w:rPr>
                <w:rFonts w:hint="eastAsia" w:ascii="仿宋" w:hAnsi="仿宋" w:eastAsia="仿宋" w:cs="仿宋"/>
                <w:color w:val="auto"/>
              </w:rPr>
              <w:t>约定由生产企业提供售后服务技术支持。</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企业应当加强对退货的管理，保证退货环节医疗器械的质量和安全，防止混入假劣医疗器械。</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建立有退换管理制度，有退货记录</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企业应当按照质量管理制度的要求，制定售后服务管理操作规程，内容包括投诉渠道及方式、档案记录、调查与评估、处理措施、反馈和事后跟踪等。</w:t>
            </w:r>
          </w:p>
        </w:tc>
        <w:tc>
          <w:tcPr>
            <w:tcW w:w="3118"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制定</w:t>
            </w:r>
            <w:r>
              <w:rPr>
                <w:rFonts w:hint="eastAsia" w:ascii="仿宋" w:hAnsi="仿宋" w:eastAsia="仿宋" w:cs="Times New Roman"/>
                <w:color w:val="auto"/>
              </w:rPr>
              <w:t>了</w:t>
            </w:r>
            <w:r>
              <w:rPr>
                <w:rFonts w:ascii="仿宋" w:hAnsi="仿宋" w:eastAsia="仿宋" w:cs="Times New Roman"/>
                <w:color w:val="auto"/>
              </w:rPr>
              <w:t>售后服务管理操作规程，包括投诉渠道及方式、档案记录、调查与评估、处理措施、反馈和事后跟踪等。</w:t>
            </w:r>
          </w:p>
          <w:p>
            <w:pPr>
              <w:pStyle w:val="11"/>
              <w:ind w:firstLine="420" w:firstLineChars="200"/>
              <w:rPr>
                <w:rFonts w:ascii="仿宋" w:hAnsi="仿宋" w:eastAsia="仿宋" w:cs="Times New Roman"/>
                <w:color w:val="auto"/>
              </w:rPr>
            </w:pP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57"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企业应当配备专职或者兼职人员负责售后管理，对客户投诉的质量问题应查明原因，采取有效措施及时处理和反馈，并做好记录，必要时应当通知供货者及医疗器械生产企业。</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公司质管部配备专人负责处理客户投诉。</w:t>
            </w:r>
            <w:r>
              <w:rPr>
                <w:rFonts w:ascii="仿宋" w:hAnsi="仿宋" w:eastAsia="仿宋" w:cs="Times New Roman"/>
                <w:color w:val="auto"/>
              </w:rPr>
              <w:t>对客户投诉的质量问题查明原因，采取有效措施及时处理和反馈，并做好记录，</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0"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企业应当及时将售后服务处理结果等信息记入档案，以便查询和跟踪。</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符合要求</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2"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从事零售业务的企业应当在营业场所公布食品药品监督管理部门的监督电话，设置顾客意见簿，及时处理顾客对医疗器械质量的投诉。</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仿宋"/>
                <w:color w:val="auto"/>
              </w:rPr>
              <w:t>药店设置了顾客意见簿和食品药品监督管理部门的监督电话。</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2"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企业应当配备专职或兼职人员，按照国家有关规定承担医疗器械不良事件监测和报告工作，应当对医疗器械不良事件监测机构、食品药品监督管理部门开展的不良事件调查予以配合。</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公司</w:t>
            </w:r>
            <w:r>
              <w:rPr>
                <w:rFonts w:ascii="仿宋" w:hAnsi="仿宋" w:eastAsia="仿宋" w:cs="Times New Roman"/>
                <w:color w:val="auto"/>
              </w:rPr>
              <w:t>配备</w:t>
            </w:r>
            <w:r>
              <w:rPr>
                <w:rFonts w:hint="eastAsia" w:ascii="仿宋" w:hAnsi="仿宋" w:eastAsia="仿宋" w:cs="Times New Roman"/>
                <w:color w:val="auto"/>
              </w:rPr>
              <w:t>了</w:t>
            </w:r>
            <w:r>
              <w:rPr>
                <w:rFonts w:ascii="仿宋" w:hAnsi="仿宋" w:eastAsia="仿宋" w:cs="Times New Roman"/>
                <w:color w:val="auto"/>
              </w:rPr>
              <w:t>医疗器械不良事件监测和报告工作</w:t>
            </w:r>
            <w:r>
              <w:rPr>
                <w:rFonts w:hint="eastAsia" w:ascii="仿宋" w:hAnsi="仿宋" w:eastAsia="仿宋" w:cs="Times New Roman"/>
                <w:color w:val="auto"/>
              </w:rPr>
              <w:t>人员。</w:t>
            </w:r>
          </w:p>
        </w:tc>
        <w:tc>
          <w:tcPr>
            <w:tcW w:w="1192"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需加强培训学习，提高业务水平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8"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发现其经营的医疗器械有严重质量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pStyle w:val="11"/>
              <w:ind w:firstLine="420" w:firstLineChars="200"/>
              <w:rPr>
                <w:rFonts w:ascii="仿宋" w:hAnsi="仿宋" w:eastAsia="仿宋" w:cs="Times New Roman"/>
                <w:color w:val="auto"/>
              </w:rPr>
            </w:pP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药店</w:t>
            </w:r>
            <w:r>
              <w:rPr>
                <w:rFonts w:ascii="仿宋" w:hAnsi="仿宋" w:eastAsia="仿宋" w:cs="Times New Roman"/>
                <w:color w:val="auto"/>
              </w:rPr>
              <w:t>发现其经营的医疗器械有严重质量问题，或者不符合强制性标准、经注册或者备案的医疗器械产品技术要求，应当立即停止经营，</w:t>
            </w:r>
            <w:r>
              <w:rPr>
                <w:rFonts w:hint="eastAsia" w:ascii="仿宋" w:hAnsi="仿宋" w:eastAsia="仿宋" w:cs="Times New Roman"/>
                <w:color w:val="auto"/>
              </w:rPr>
              <w:t>报公司质管部。质管部</w:t>
            </w:r>
            <w:r>
              <w:rPr>
                <w:rFonts w:ascii="仿宋" w:hAnsi="仿宋" w:eastAsia="仿宋" w:cs="Times New Roman"/>
                <w:color w:val="auto"/>
              </w:rPr>
              <w:t>通知相关生产经营企业、</w:t>
            </w:r>
            <w:r>
              <w:rPr>
                <w:rFonts w:hint="eastAsia" w:ascii="仿宋" w:hAnsi="仿宋" w:eastAsia="仿宋" w:cs="Times New Roman"/>
                <w:color w:val="auto"/>
              </w:rPr>
              <w:t>供货者</w:t>
            </w:r>
            <w:r>
              <w:rPr>
                <w:rFonts w:ascii="仿宋" w:hAnsi="仿宋" w:eastAsia="仿宋" w:cs="Times New Roman"/>
                <w:color w:val="auto"/>
              </w:rPr>
              <w:t>、购货者，并记录停止经营和通知情况。同时，立即向所在地食品药品监督管理部门报</w:t>
            </w:r>
            <w:bookmarkStart w:id="0" w:name="_GoBack"/>
            <w:bookmarkEnd w:id="0"/>
            <w:r>
              <w:rPr>
                <w:rFonts w:ascii="仿宋" w:hAnsi="仿宋" w:eastAsia="仿宋" w:cs="Times New Roman"/>
                <w:color w:val="auto"/>
              </w:rPr>
              <w:t>告。</w:t>
            </w:r>
          </w:p>
        </w:tc>
        <w:tc>
          <w:tcPr>
            <w:tcW w:w="1192" w:type="dxa"/>
            <w:shd w:val="clear" w:color="auto" w:fill="auto"/>
          </w:tcPr>
          <w:p>
            <w:pPr>
              <w:pStyle w:val="11"/>
              <w:ind w:firstLine="420" w:firstLineChars="200"/>
              <w:rPr>
                <w:rFonts w:ascii="仿宋" w:hAnsi="仿宋" w:eastAsia="仿宋"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 w:hRule="atLeast"/>
          <w:jc w:val="center"/>
        </w:trPr>
        <w:tc>
          <w:tcPr>
            <w:tcW w:w="480" w:type="dxa"/>
            <w:vMerge w:val="continue"/>
            <w:shd w:val="clear" w:color="auto" w:fill="auto"/>
            <w:vAlign w:val="center"/>
          </w:tcPr>
          <w:p>
            <w:pPr>
              <w:pStyle w:val="11"/>
              <w:jc w:val="center"/>
              <w:rPr>
                <w:rFonts w:ascii="仿宋" w:hAnsi="仿宋" w:eastAsia="仿宋" w:cs="Times New Roman"/>
                <w:color w:val="auto"/>
              </w:rPr>
            </w:pPr>
          </w:p>
        </w:tc>
        <w:tc>
          <w:tcPr>
            <w:tcW w:w="4116" w:type="dxa"/>
            <w:shd w:val="clear" w:color="auto" w:fill="auto"/>
          </w:tcPr>
          <w:p>
            <w:pPr>
              <w:pStyle w:val="11"/>
              <w:ind w:firstLine="420" w:firstLineChars="200"/>
              <w:rPr>
                <w:rFonts w:ascii="仿宋" w:hAnsi="仿宋" w:eastAsia="仿宋" w:cs="Times New Roman"/>
                <w:color w:val="auto"/>
              </w:rPr>
            </w:pPr>
            <w:r>
              <w:rPr>
                <w:rFonts w:ascii="仿宋" w:hAnsi="仿宋" w:eastAsia="仿宋" w:cs="Times New Roman"/>
                <w:color w:val="auto"/>
              </w:rPr>
              <w:t>企业应当建立协助医疗器械生产企业履行召回义务，按照召回计划的要求及时传达、反馈医疗器械召回信息，控制和收回存在安全隐患的医疗器械，并建立医疗器械召回记录。</w:t>
            </w:r>
          </w:p>
        </w:tc>
        <w:tc>
          <w:tcPr>
            <w:tcW w:w="3118" w:type="dxa"/>
            <w:shd w:val="clear" w:color="auto" w:fill="auto"/>
          </w:tcPr>
          <w:p>
            <w:pPr>
              <w:pStyle w:val="11"/>
              <w:ind w:firstLine="420" w:firstLineChars="200"/>
              <w:rPr>
                <w:rFonts w:ascii="仿宋" w:hAnsi="仿宋" w:eastAsia="仿宋" w:cs="Times New Roman"/>
                <w:color w:val="auto"/>
              </w:rPr>
            </w:pPr>
            <w:r>
              <w:rPr>
                <w:rFonts w:hint="eastAsia" w:ascii="仿宋" w:hAnsi="仿宋" w:eastAsia="仿宋" w:cs="Times New Roman"/>
                <w:color w:val="auto"/>
              </w:rPr>
              <w:t>公司建立了医疗器械召回管理制度，按规定开展召回工作，并建立医疗器械召回记录。</w:t>
            </w:r>
          </w:p>
        </w:tc>
        <w:tc>
          <w:tcPr>
            <w:tcW w:w="1192" w:type="dxa"/>
            <w:shd w:val="clear" w:color="auto" w:fill="auto"/>
          </w:tcPr>
          <w:p>
            <w:pPr>
              <w:pStyle w:val="11"/>
              <w:ind w:firstLine="420" w:firstLineChars="200"/>
              <w:rPr>
                <w:rFonts w:ascii="仿宋" w:hAnsi="仿宋" w:eastAsia="仿宋" w:cs="Times New Roman"/>
                <w:color w:val="auto"/>
              </w:rPr>
            </w:pPr>
          </w:p>
        </w:tc>
      </w:tr>
    </w:tbl>
    <w:p>
      <w:pPr>
        <w:adjustRightInd w:val="0"/>
        <w:snapToGrid w:val="0"/>
        <w:spacing w:line="320" w:lineRule="exact"/>
        <w:rPr>
          <w:rFonts w:ascii="黑体" w:hAnsi="黑体" w:eastAsia="黑体"/>
          <w:snapToGrid w:val="0"/>
          <w:spacing w:val="-18"/>
          <w:kern w:val="0"/>
          <w:sz w:val="32"/>
          <w:szCs w:val="32"/>
        </w:rPr>
      </w:pPr>
      <w:r>
        <w:rPr>
          <w:rFonts w:hint="eastAsia" w:ascii="黑体" w:hAnsi="黑体" w:eastAsia="黑体"/>
          <w:snapToGrid w:val="0"/>
          <w:spacing w:val="-18"/>
          <w:kern w:val="0"/>
          <w:sz w:val="32"/>
          <w:szCs w:val="32"/>
        </w:rPr>
        <w:t>备注：其他需要向药品监管部门说明的情况：</w:t>
      </w:r>
    </w:p>
    <w:sectPr>
      <w:footerReference r:id="rId3" w:type="default"/>
      <w:pgSz w:w="11906" w:h="16838"/>
      <w:pgMar w:top="1418" w:right="1134" w:bottom="1418"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309401"/>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58D0"/>
    <w:rsid w:val="0000746B"/>
    <w:rsid w:val="000320C7"/>
    <w:rsid w:val="000649BB"/>
    <w:rsid w:val="000740D3"/>
    <w:rsid w:val="000A3F93"/>
    <w:rsid w:val="000C0E1E"/>
    <w:rsid w:val="000E0B06"/>
    <w:rsid w:val="000F689A"/>
    <w:rsid w:val="001217F3"/>
    <w:rsid w:val="00153865"/>
    <w:rsid w:val="00165C05"/>
    <w:rsid w:val="00186E68"/>
    <w:rsid w:val="002058D0"/>
    <w:rsid w:val="00207402"/>
    <w:rsid w:val="002630C7"/>
    <w:rsid w:val="002B56DA"/>
    <w:rsid w:val="002C25CC"/>
    <w:rsid w:val="002C2724"/>
    <w:rsid w:val="00330070"/>
    <w:rsid w:val="00346DB1"/>
    <w:rsid w:val="0036090D"/>
    <w:rsid w:val="003A2555"/>
    <w:rsid w:val="003C1A18"/>
    <w:rsid w:val="00472B99"/>
    <w:rsid w:val="004F4A72"/>
    <w:rsid w:val="005600D3"/>
    <w:rsid w:val="00583888"/>
    <w:rsid w:val="006661AF"/>
    <w:rsid w:val="00681B5B"/>
    <w:rsid w:val="00682409"/>
    <w:rsid w:val="006A7B05"/>
    <w:rsid w:val="007366E7"/>
    <w:rsid w:val="00782878"/>
    <w:rsid w:val="00782A35"/>
    <w:rsid w:val="00821F8C"/>
    <w:rsid w:val="008673E1"/>
    <w:rsid w:val="00892EE8"/>
    <w:rsid w:val="00892F9C"/>
    <w:rsid w:val="008F1FCF"/>
    <w:rsid w:val="00932B88"/>
    <w:rsid w:val="009E3C1E"/>
    <w:rsid w:val="00A91E9F"/>
    <w:rsid w:val="00A94970"/>
    <w:rsid w:val="00AC0B1C"/>
    <w:rsid w:val="00B2552C"/>
    <w:rsid w:val="00BE58FA"/>
    <w:rsid w:val="00C21031"/>
    <w:rsid w:val="00C33BD7"/>
    <w:rsid w:val="00C61F59"/>
    <w:rsid w:val="00C82268"/>
    <w:rsid w:val="00C82D4A"/>
    <w:rsid w:val="00C859EA"/>
    <w:rsid w:val="00CB3A8E"/>
    <w:rsid w:val="00CF776F"/>
    <w:rsid w:val="00CF788B"/>
    <w:rsid w:val="00D21CC4"/>
    <w:rsid w:val="00D439C2"/>
    <w:rsid w:val="00D52BE6"/>
    <w:rsid w:val="00DB3640"/>
    <w:rsid w:val="00DC1D0F"/>
    <w:rsid w:val="00DC474D"/>
    <w:rsid w:val="00E8141A"/>
    <w:rsid w:val="00E94565"/>
    <w:rsid w:val="00EE6D9A"/>
    <w:rsid w:val="00F04566"/>
    <w:rsid w:val="00F60CB3"/>
    <w:rsid w:val="00F92EB5"/>
    <w:rsid w:val="011A3532"/>
    <w:rsid w:val="19474DCB"/>
    <w:rsid w:val="2E906DEA"/>
    <w:rsid w:val="3087078E"/>
    <w:rsid w:val="30F218B0"/>
    <w:rsid w:val="41E92D0C"/>
    <w:rsid w:val="4F4823A9"/>
    <w:rsid w:val="4F65788F"/>
    <w:rsid w:val="5BC55C7C"/>
    <w:rsid w:val="5F9544BA"/>
    <w:rsid w:val="7B427838"/>
    <w:rsid w:val="7DC0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8">
    <w:name w:val="Table Grid"/>
    <w:basedOn w:val="7"/>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gb5号正"/>
    <w:basedOn w:val="1"/>
    <w:qFormat/>
    <w:uiPriority w:val="0"/>
    <w:pPr>
      <w:widowControl/>
      <w:textAlignment w:val="top"/>
    </w:pPr>
    <w:rPr>
      <w:rFonts w:ascii="宋体" w:hAnsi="宋体" w:eastAsia="仿宋_GB2312" w:cs="宋体"/>
      <w:color w:val="000000"/>
      <w:kern w:val="0"/>
      <w:szCs w:val="21"/>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15</Pages>
  <Words>1838</Words>
  <Characters>10477</Characters>
  <Lines>87</Lines>
  <Paragraphs>24</Paragraphs>
  <TotalTime>1</TotalTime>
  <ScaleCrop>false</ScaleCrop>
  <LinksUpToDate>false</LinksUpToDate>
  <CharactersWithSpaces>12291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2015-11-13T03:28:00Z</dcterms:created>
  <dc:creator>郭媛媛</dc:creator>
  <cp:lastModifiedBy>huzhongke</cp:lastModifiedBy>
  <cp:lastPrinted>2015-11-13T06:28:00Z</cp:lastPrinted>
  <dcterms:modified xsi:type="dcterms:W3CDTF">2019-01-27T06:08:31Z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