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sz w:val="52"/>
          <w:szCs w:val="52"/>
          <w:lang w:val="en-US" w:eastAsia="zh-CN"/>
        </w:rPr>
        <w:t xml:space="preserve">  </w:t>
      </w:r>
      <w:r>
        <w:rPr>
          <w:rFonts w:hint="eastAsia"/>
          <w:sz w:val="72"/>
          <w:szCs w:val="72"/>
          <w:lang w:val="en-US" w:eastAsia="zh-CN"/>
        </w:rPr>
        <w:t>新药品法考试题</w:t>
      </w:r>
    </w:p>
    <w:p>
      <w:pPr>
        <w:rPr>
          <w:rFonts w:hint="eastAsia"/>
          <w:sz w:val="72"/>
          <w:szCs w:val="72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1新药品法从好久开始执行？</w:t>
      </w: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2什么是劣药？</w:t>
      </w: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假劣药定义及法律责任处罚到人的细则是什么？</w:t>
      </w:r>
    </w:p>
    <w:p>
      <w:pPr>
        <w:rPr>
          <w:rFonts w:hint="default"/>
          <w:sz w:val="44"/>
          <w:szCs w:val="44"/>
          <w:lang w:val="en-US" w:eastAsia="zh-CN"/>
        </w:rPr>
      </w:pPr>
    </w:p>
    <w:p>
      <w:pPr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Sunshine</cp:lastModifiedBy>
  <dcterms:modified xsi:type="dcterms:W3CDTF">2019-12-24T01:11:34Z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