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Arial" w:hAnsi="Arial" w:cs="Arial"/>
          <w:b/>
          <w:sz w:val="28"/>
          <w:szCs w:val="28"/>
          <w:lang w:val="en-US" w:eastAsia="zh-CN"/>
        </w:rPr>
      </w:pPr>
      <w:r>
        <w:rPr>
          <w:rFonts w:hint="default" w:ascii="Arial" w:hAnsi="Arial" w:cs="Arial"/>
          <w:b/>
          <w:sz w:val="28"/>
          <w:szCs w:val="28"/>
        </w:rPr>
        <w:t>营运部发</w:t>
      </w:r>
      <w:r>
        <w:rPr>
          <w:rFonts w:hint="eastAsia" w:ascii="Arial" w:hAnsi="Arial" w:cs="Arial"/>
          <w:b/>
          <w:sz w:val="28"/>
          <w:szCs w:val="28"/>
          <w:lang w:eastAsia="zh-CN"/>
        </w:rPr>
        <w:t>【</w:t>
      </w:r>
      <w:r>
        <w:rPr>
          <w:rFonts w:hint="default" w:ascii="Arial" w:hAnsi="Arial" w:cs="Arial"/>
          <w:b/>
          <w:sz w:val="28"/>
          <w:szCs w:val="28"/>
        </w:rPr>
        <w:t>201</w:t>
      </w:r>
      <w:r>
        <w:rPr>
          <w:rFonts w:hint="eastAsia" w:ascii="Arial" w:hAnsi="Arial" w:cs="Arial"/>
          <w:b/>
          <w:sz w:val="28"/>
          <w:szCs w:val="28"/>
          <w:lang w:val="en-US" w:eastAsia="zh-CN"/>
        </w:rPr>
        <w:t>9</w:t>
      </w:r>
      <w:r>
        <w:rPr>
          <w:rFonts w:hint="eastAsia" w:ascii="Arial" w:hAnsi="Arial" w:cs="Arial"/>
          <w:b/>
          <w:sz w:val="28"/>
          <w:szCs w:val="28"/>
          <w:lang w:eastAsia="zh-CN"/>
        </w:rPr>
        <w:t>】</w:t>
      </w:r>
      <w:r>
        <w:rPr>
          <w:rFonts w:hint="eastAsia" w:ascii="Arial" w:hAnsi="Arial" w:cs="Arial"/>
          <w:b/>
          <w:sz w:val="28"/>
          <w:szCs w:val="28"/>
          <w:lang w:val="en-US" w:eastAsia="zh-CN"/>
        </w:rPr>
        <w:t>262</w:t>
      </w:r>
      <w:r>
        <w:rPr>
          <w:rFonts w:hint="default" w:ascii="Arial" w:hAnsi="Arial" w:cs="Arial"/>
          <w:b/>
          <w:sz w:val="28"/>
          <w:szCs w:val="28"/>
        </w:rPr>
        <w:t>号</w:t>
      </w:r>
      <w:r>
        <w:rPr>
          <w:rFonts w:hint="eastAsia" w:ascii="Arial" w:hAnsi="Arial" w:cs="Arial"/>
          <w:b/>
          <w:sz w:val="28"/>
          <w:szCs w:val="28"/>
          <w:lang w:val="en-US" w:eastAsia="zh-CN"/>
        </w:rPr>
        <w:t xml:space="preserve">  </w:t>
      </w:r>
      <w:r>
        <w:rPr>
          <w:rFonts w:hint="default" w:ascii="Arial" w:hAnsi="Arial" w:cs="Arial"/>
          <w:b/>
          <w:sz w:val="28"/>
          <w:szCs w:val="28"/>
        </w:rPr>
        <w:t xml:space="preserve">                      签发人:</w:t>
      </w:r>
      <w:r>
        <w:rPr>
          <w:rFonts w:hint="eastAsia" w:ascii="Arial" w:hAnsi="Arial" w:cs="Arial"/>
          <w:b/>
          <w:sz w:val="28"/>
          <w:szCs w:val="28"/>
          <w:lang w:eastAsia="zh-CN"/>
        </w:rPr>
        <w:t>蒋炜</w:t>
      </w:r>
      <w:bookmarkStart w:id="0" w:name="_GoBack"/>
      <w:bookmarkEnd w:id="0"/>
      <w:r>
        <w:rPr>
          <w:rFonts w:hint="eastAsia" w:ascii="Arial" w:hAnsi="Arial" w:cs="Arial"/>
          <w:b/>
          <w:sz w:val="28"/>
          <w:szCs w:val="28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Arial" w:hAnsi="Arial" w:cs="Arial"/>
          <w:b/>
          <w:sz w:val="28"/>
          <w:szCs w:val="28"/>
          <w:lang w:val="en-US" w:eastAsia="zh-CN"/>
        </w:rPr>
      </w:pP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关于</w:t>
      </w:r>
      <w:r>
        <w:rPr>
          <w:rFonts w:hint="eastAsia"/>
          <w:b/>
          <w:bCs/>
          <w:sz w:val="28"/>
          <w:szCs w:val="28"/>
          <w:lang w:val="en-US" w:eastAsia="zh-CN"/>
        </w:rPr>
        <w:t>10月</w:t>
      </w:r>
      <w:r>
        <w:rPr>
          <w:rFonts w:hint="eastAsia"/>
          <w:b/>
          <w:bCs/>
          <w:sz w:val="28"/>
          <w:szCs w:val="28"/>
          <w:lang w:eastAsia="zh-CN"/>
        </w:rPr>
        <w:t>药店管家</w:t>
      </w:r>
      <w:r>
        <w:rPr>
          <w:rFonts w:hint="eastAsia"/>
          <w:b/>
          <w:bCs/>
          <w:sz w:val="28"/>
          <w:szCs w:val="28"/>
          <w:lang w:val="en-US" w:eastAsia="zh-CN"/>
        </w:rPr>
        <w:t>点检情况通报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各片长、门店：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/>
        <w:jc w:val="both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10月药店管家整体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1"/>
          <w:szCs w:val="21"/>
          <w:shd w:val="clear" w:fill="FFFFFF"/>
          <w:lang w:eastAsia="zh-CN"/>
        </w:rPr>
        <w:t>合格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1"/>
          <w:szCs w:val="21"/>
          <w:shd w:val="clear" w:fill="FFFFFF"/>
        </w:rPr>
        <w:t>率达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t>99.08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1"/>
          <w:szCs w:val="21"/>
          <w:shd w:val="clear" w:fill="FFFFFF"/>
        </w:rPr>
        <w:t>%，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t>15家门店整改任务过期，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1"/>
          <w:szCs w:val="21"/>
          <w:shd w:val="clear" w:fill="FFFFFF"/>
          <w:lang w:eastAsia="zh-CN"/>
        </w:rPr>
        <w:t>问题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1"/>
          <w:szCs w:val="21"/>
          <w:shd w:val="clear" w:fill="FFFFFF"/>
        </w:rPr>
        <w:t>过期率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t>6.84%</w:t>
      </w:r>
      <w:r>
        <w:rPr>
          <w:rFonts w:hint="eastAsia" w:ascii="宋体" w:hAnsi="宋体" w:eastAsia="宋体" w:cs="宋体"/>
          <w:b/>
          <w:bCs/>
          <w:i w:val="0"/>
          <w:caps w:val="0"/>
          <w:color w:val="FF0000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有较大的进步，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但部分门店仍存在不及时整改、片长未及时复检导致任务过期的情况，现将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10月问题总结如下：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一、片区点检情况：</w:t>
      </w:r>
    </w:p>
    <w:tbl>
      <w:tblPr>
        <w:tblStyle w:val="2"/>
        <w:tblW w:w="10710" w:type="dxa"/>
        <w:tblInd w:w="-107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0"/>
        <w:gridCol w:w="480"/>
        <w:gridCol w:w="555"/>
        <w:gridCol w:w="525"/>
        <w:gridCol w:w="645"/>
        <w:gridCol w:w="660"/>
        <w:gridCol w:w="690"/>
        <w:gridCol w:w="705"/>
        <w:gridCol w:w="765"/>
        <w:gridCol w:w="525"/>
        <w:gridCol w:w="720"/>
        <w:gridCol w:w="540"/>
        <w:gridCol w:w="615"/>
        <w:gridCol w:w="480"/>
        <w:gridCol w:w="615"/>
        <w:gridCol w:w="675"/>
        <w:gridCol w:w="79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范围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总门店数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检查门店数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未检查门店数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未发现问题门店数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门店合格比例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检查项总执行次数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合格项数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合格率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不合格项数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不合格率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待整改项数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待整改率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待复检项数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待复检率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整改 完成数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整改   完成率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旗舰店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2647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2647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7032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6586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93.66%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6.34%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0.22%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99.78%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3.30%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11075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10658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96.23%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3.77%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0.48%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0.72%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98.80%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8824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7789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88.27%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11.73%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1.74%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98.26%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城郊二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9059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8654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95.53%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4.47%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新津片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898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893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99.44%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0.56%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邛崃片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1516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1426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94.06%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5.94%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7" w:hRule="atLeast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大邑片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3710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3492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94.12%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5.88%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0%</w:t>
            </w: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4" w:hRule="atLeast"/>
        </w:trPr>
        <w:tc>
          <w:tcPr>
            <w:tcW w:w="358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Arial" w:hAnsi="Arial" w:eastAsia="宋体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Arial" w:hAnsi="Arial" w:cs="Arial"/>
                <w:i w:val="0"/>
                <w:color w:val="000000"/>
                <w:sz w:val="20"/>
                <w:szCs w:val="20"/>
                <w:u w:val="none"/>
                <w:lang w:eastAsia="zh-CN"/>
              </w:rPr>
              <w:t>合计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44761</w:t>
            </w:r>
          </w:p>
        </w:tc>
        <w:tc>
          <w:tcPr>
            <w:tcW w:w="7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42145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94.16%</w:t>
            </w:r>
          </w:p>
        </w:tc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2616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</w:p>
        </w:tc>
        <w:tc>
          <w:tcPr>
            <w:tcW w:w="6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2592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99.08%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二、片区过期情况：</w:t>
      </w:r>
    </w:p>
    <w:tbl>
      <w:tblPr>
        <w:tblStyle w:val="2"/>
        <w:tblW w:w="8812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960"/>
        <w:gridCol w:w="922"/>
        <w:gridCol w:w="930"/>
        <w:gridCol w:w="975"/>
        <w:gridCol w:w="1215"/>
        <w:gridCol w:w="1215"/>
        <w:gridCol w:w="930"/>
        <w:gridCol w:w="108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片区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问题总数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待整改数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待复检数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整改完成数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整改完成率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过期数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过期率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旗舰店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0.00%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城中片区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99.78%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1.12%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西北片区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417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98.80%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10.79%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东南片区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1017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98.26%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8.99%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城郊二片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100%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7.65%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新津片区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20.00%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大邑片区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1.83%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邛崃片区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100.00%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0.00%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5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全公司</w:t>
            </w:r>
          </w:p>
        </w:tc>
        <w:tc>
          <w:tcPr>
            <w:tcW w:w="9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2616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2592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99.08%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6.84%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Theme="minorEastAsia" w:hAnsiTheme="minorEastAsia" w:cstheme="minorEastAsia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问题过期门店明细：</w:t>
      </w:r>
    </w:p>
    <w:tbl>
      <w:tblPr>
        <w:tblStyle w:val="2"/>
        <w:tblW w:w="9967" w:type="dxa"/>
        <w:tblInd w:w="-49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4"/>
        <w:gridCol w:w="1266"/>
        <w:gridCol w:w="4734"/>
        <w:gridCol w:w="1066"/>
        <w:gridCol w:w="1350"/>
        <w:gridCol w:w="917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996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10月1日-10月31日 过期问题明细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2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过期责任人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发起人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问题来源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汇总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员工整改过期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（1）四川太极成华区万科路药店707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点检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（1）四川太极清江东路二店347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刘琴英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现场巡店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门店整改过期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8"/>
                <w:lang w:val="en-US" w:eastAsia="zh-CN" w:bidi="ar"/>
              </w:rPr>
              <w:t>）四川太极成华区万科路药店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点检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8"/>
                <w:lang w:val="en-US" w:eastAsia="zh-CN" w:bidi="ar"/>
              </w:rPr>
              <w:t>）四川太极成华区万宇路药店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远程巡店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何莉莎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远程巡店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点检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8"/>
                <w:lang w:val="en-US" w:eastAsia="zh-CN" w:bidi="ar"/>
              </w:rPr>
              <w:t>）四川太极崇州中心店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苗凯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点检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现场巡店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8"/>
                <w:lang w:val="en-US" w:eastAsia="zh-CN" w:bidi="ar"/>
              </w:rPr>
              <w:t>）四川太极高新区成汉南路店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业务部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点检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8"/>
                <w:lang w:val="en-US" w:eastAsia="zh-CN" w:bidi="ar"/>
              </w:rPr>
              <w:t>）四川太极高新区新下街店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105571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王四维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现场巡店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8"/>
                <w:lang w:val="en-US" w:eastAsia="zh-CN" w:bidi="ar"/>
              </w:rPr>
              <w:t>）四川太极高新天久北巷药店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远程巡店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点检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现场巡店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8"/>
                <w:lang w:val="en-US" w:eastAsia="zh-CN" w:bidi="ar"/>
              </w:rPr>
              <w:t>）四川太极光华村街药店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刘琴英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点检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8"/>
                <w:lang w:val="en-US" w:eastAsia="zh-CN" w:bidi="ar"/>
              </w:rPr>
              <w:t>）四川太极光华药店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刘琴英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点检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8"/>
                <w:lang w:val="en-US" w:eastAsia="zh-CN" w:bidi="ar"/>
              </w:rPr>
              <w:t>）四川太极红星店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郭祥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远程巡店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8"/>
                <w:lang w:val="en-US" w:eastAsia="zh-CN" w:bidi="ar"/>
              </w:rPr>
              <w:t>）四川太极金牛区银河北路店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102934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刘琴英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点检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8"/>
                <w:lang w:val="en-US" w:eastAsia="zh-CN" w:bidi="ar"/>
              </w:rPr>
              <w:t>）四川太极龙潭西路店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545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点检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8"/>
                <w:lang w:val="en-US" w:eastAsia="zh-CN" w:bidi="ar"/>
              </w:rPr>
              <w:t>）四川太极清江东路药店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357</w:t>
            </w:r>
          </w:p>
        </w:tc>
        <w:tc>
          <w:tcPr>
            <w:tcW w:w="10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刘琴英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点检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现场巡店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8"/>
                <w:lang w:val="en-US" w:eastAsia="zh-CN" w:bidi="ar"/>
              </w:rPr>
              <w:t>）四川太极双流县西航港街道锦华路一段药店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邹惠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手动创建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8"/>
                <w:lang w:val="en-US" w:eastAsia="zh-CN" w:bidi="ar"/>
              </w:rPr>
              <w:t>）四川太极新乐中街药店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387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郭晓棠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远程巡店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点检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8"/>
                <w:lang w:val="en-US" w:eastAsia="zh-CN" w:bidi="ar"/>
              </w:rPr>
              <w:t>）四川太极枣子巷药店</w:t>
            </w: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刘琴英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点检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2CC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2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片长复检过期</w:t>
            </w: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（1）四川太极成华区二环路北四段药店581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刘琴英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点检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（1）四川太极大邑晋原镇东街药店748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点检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（1）四川太极大邑子龙路店539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高艳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点检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（1）四川太极高新区成汉南路店750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贾兰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现场巡店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（1）四川太极光华药店343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刘琴英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点检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6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2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4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（1）四川太极土龙路药店379</w:t>
            </w:r>
          </w:p>
        </w:tc>
        <w:tc>
          <w:tcPr>
            <w:tcW w:w="10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刘琴英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点检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2EFDA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905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Arial" w:hAnsi="Arial" w:cs="Arial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总计</w:t>
            </w:r>
          </w:p>
        </w:tc>
        <w:tc>
          <w:tcPr>
            <w:tcW w:w="9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cs="Arial"/>
                <w:b/>
                <w:bCs w:val="0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333333"/>
          <w:spacing w:val="0"/>
          <w:sz w:val="21"/>
          <w:szCs w:val="21"/>
          <w:shd w:val="clear" w:fill="FFFFFF"/>
          <w:lang w:val="en-US" w:eastAsia="zh-CN"/>
        </w:rPr>
        <w:t>四、奖罚通报：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员工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未及时整改导致任务过期，万科店（胡新）、清江2店（杨敏）处罚50元/人。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门店未及时整改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导致任务过期，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t>以下门店分别处罚100元/店。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vertAlign w:val="baseline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t xml:space="preserve">    </w:t>
      </w:r>
    </w:p>
    <w:tbl>
      <w:tblPr>
        <w:tblStyle w:val="3"/>
        <w:tblW w:w="0" w:type="auto"/>
        <w:tblInd w:w="5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1530"/>
        <w:gridCol w:w="1665"/>
        <w:gridCol w:w="1525"/>
        <w:gridCol w:w="17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万科店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万宇店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新乐中街店</w:t>
            </w:r>
          </w:p>
        </w:tc>
        <w:tc>
          <w:tcPr>
            <w:tcW w:w="15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新下街店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成汉南路店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双流锦华店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龙潭西路店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天久北巷</w:t>
            </w:r>
          </w:p>
        </w:tc>
        <w:tc>
          <w:tcPr>
            <w:tcW w:w="15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崇州中心店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枣子巷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红星店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光华药店</w:t>
            </w:r>
          </w:p>
        </w:tc>
        <w:tc>
          <w:tcPr>
            <w:tcW w:w="166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光华村街药店</w:t>
            </w:r>
          </w:p>
        </w:tc>
        <w:tc>
          <w:tcPr>
            <w:tcW w:w="15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银河北路店</w:t>
            </w:r>
          </w:p>
        </w:tc>
        <w:tc>
          <w:tcPr>
            <w:tcW w:w="170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Theme="minorEastAsia" w:hAnsi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i w:val="0"/>
                <w:caps w:val="0"/>
                <w:color w:val="auto"/>
                <w:spacing w:val="0"/>
                <w:sz w:val="21"/>
                <w:szCs w:val="21"/>
                <w:shd w:val="clear" w:fill="FFFFFF"/>
                <w:vertAlign w:val="baseline"/>
                <w:lang w:val="en-US" w:eastAsia="zh-CN"/>
              </w:rPr>
              <w:t>清江东路药店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片长高艳、贾兰、刘琴英复检不及时导致任务过期，但片区任务按时整改率未低于90%，不予现金处罚，计入11月个人绩效药店管家考核细目。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80" w:leftChars="0"/>
        <w:jc w:val="both"/>
        <w:textAlignment w:val="auto"/>
        <w:rPr>
          <w:rFonts w:hint="default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t>对片区“0过期率”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的片长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邛崃片（任荟茹）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FF0000"/>
          <w:spacing w:val="0"/>
          <w:sz w:val="21"/>
          <w:szCs w:val="21"/>
          <w:shd w:val="clear" w:fill="FFFFFF"/>
          <w:lang w:val="en-US" w:eastAsia="zh-CN"/>
        </w:rPr>
        <w:t>加绩效管理分5分</w:t>
      </w:r>
      <w:r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both"/>
        <w:textAlignment w:val="auto"/>
        <w:rPr>
          <w:rFonts w:hint="eastAsia" w:asciiTheme="minorEastAsia" w:hAnsiTheme="minorEastAsia" w:cstheme="minorEastAsia"/>
          <w:b/>
          <w:bCs/>
          <w:i w:val="0"/>
          <w:caps w:val="0"/>
          <w:color w:val="7030A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7030A0"/>
          <w:spacing w:val="0"/>
          <w:sz w:val="21"/>
          <w:szCs w:val="21"/>
          <w:shd w:val="clear" w:fill="FFFFFF"/>
          <w:lang w:val="en-US" w:eastAsia="zh-CN"/>
        </w:rPr>
        <w:t>注：以上处罚门店请于11月30日前存入公司账户。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2" w:firstLineChars="200"/>
        <w:jc w:val="both"/>
        <w:textAlignment w:val="auto"/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21"/>
          <w:szCs w:val="21"/>
          <w:shd w:val="clear" w:fill="FFFFFF"/>
          <w:lang w:val="en-US" w:eastAsia="zh-CN"/>
        </w:rPr>
        <w:t>请各片区、门店继续加强执行力、提升现场管理，用好信息化管理工具。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both"/>
        <w:textAlignment w:val="auto"/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</w:p>
    <w:p>
      <w:pPr>
        <w:spacing w:line="300" w:lineRule="auto"/>
        <w:ind w:firstLine="6300" w:firstLineChars="3000"/>
        <w:jc w:val="both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cs="Arial"/>
          <w:sz w:val="21"/>
          <w:szCs w:val="21"/>
        </w:rPr>
        <w:t>营运部</w:t>
      </w:r>
    </w:p>
    <w:p>
      <w:pPr>
        <w:spacing w:line="300" w:lineRule="auto"/>
        <w:rPr>
          <w:rFonts w:hint="default" w:ascii="Arial" w:hAnsi="Arial" w:cs="Arial"/>
          <w:sz w:val="21"/>
          <w:szCs w:val="21"/>
        </w:rPr>
      </w:pPr>
      <w:r>
        <w:rPr>
          <w:rFonts w:hint="default" w:ascii="Arial" w:hAnsi="Arial" w:cs="Arial"/>
          <w:sz w:val="21"/>
          <w:szCs w:val="21"/>
        </w:rPr>
        <w:t xml:space="preserve">                                                       201</w:t>
      </w:r>
      <w:r>
        <w:rPr>
          <w:rFonts w:hint="eastAsia" w:ascii="Arial" w:hAnsi="Arial" w:cs="Arial"/>
          <w:sz w:val="21"/>
          <w:szCs w:val="21"/>
          <w:lang w:val="en-US" w:eastAsia="zh-CN"/>
        </w:rPr>
        <w:t>9</w:t>
      </w:r>
      <w:r>
        <w:rPr>
          <w:rFonts w:hint="default" w:ascii="Arial" w:hAnsi="Arial" w:cs="Arial"/>
          <w:sz w:val="21"/>
          <w:szCs w:val="21"/>
        </w:rPr>
        <w:t>年</w:t>
      </w:r>
      <w:r>
        <w:rPr>
          <w:rFonts w:hint="eastAsia" w:ascii="Arial" w:hAnsi="Arial" w:cs="Arial"/>
          <w:sz w:val="21"/>
          <w:szCs w:val="21"/>
          <w:lang w:val="en-US" w:eastAsia="zh-CN"/>
        </w:rPr>
        <w:t>11</w:t>
      </w:r>
      <w:r>
        <w:rPr>
          <w:rFonts w:hint="default" w:ascii="Arial" w:hAnsi="Arial" w:cs="Arial"/>
          <w:sz w:val="21"/>
          <w:szCs w:val="21"/>
        </w:rPr>
        <w:t>月</w:t>
      </w:r>
      <w:r>
        <w:rPr>
          <w:rFonts w:hint="eastAsia" w:ascii="Arial" w:hAnsi="Arial" w:cs="Arial"/>
          <w:sz w:val="21"/>
          <w:szCs w:val="21"/>
          <w:lang w:val="en-US" w:eastAsia="zh-CN"/>
        </w:rPr>
        <w:t>13</w:t>
      </w:r>
      <w:r>
        <w:rPr>
          <w:rFonts w:hint="default" w:ascii="Arial" w:hAnsi="Arial" w:cs="Arial"/>
          <w:sz w:val="21"/>
          <w:szCs w:val="21"/>
        </w:rPr>
        <w:t>日</w:t>
      </w:r>
    </w:p>
    <w:p>
      <w:pPr>
        <w:spacing w:line="300" w:lineRule="auto"/>
        <w:rPr>
          <w:rFonts w:hint="default" w:ascii="Arial" w:hAnsi="Arial" w:cs="Arial"/>
          <w:sz w:val="21"/>
          <w:szCs w:val="21"/>
        </w:rPr>
      </w:pPr>
    </w:p>
    <w:p>
      <w:pPr>
        <w:spacing w:line="300" w:lineRule="auto"/>
        <w:rPr>
          <w:rFonts w:hint="default" w:ascii="Arial" w:hAnsi="Arial" w:cs="Arial"/>
          <w:b/>
          <w:bCs/>
          <w:color w:val="000000"/>
          <w:kern w:val="0"/>
          <w:sz w:val="21"/>
          <w:szCs w:val="21"/>
          <w:u w:val="single"/>
        </w:rPr>
      </w:pPr>
    </w:p>
    <w:p>
      <w:pPr>
        <w:spacing w:line="360" w:lineRule="auto"/>
        <w:ind w:right="560"/>
        <w:jc w:val="left"/>
        <w:rPr>
          <w:rFonts w:hint="eastAsia" w:ascii="宋体" w:hAnsi="宋体" w:eastAsia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</w:rPr>
        <w:t xml:space="preserve">主题词： 关于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10月      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药店管家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eastAsia="zh-CN"/>
        </w:rPr>
        <w:t>点检情况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通报     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 xml:space="preserve">  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000000"/>
          <w:kern w:val="0"/>
          <w:sz w:val="24"/>
          <w:u w:val="single"/>
        </w:rPr>
        <w:t xml:space="preserve">                                                    </w:t>
      </w:r>
    </w:p>
    <w:p>
      <w:p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u w:val="single"/>
        </w:rPr>
      </w:pPr>
      <w:r>
        <w:rPr>
          <w:rFonts w:hint="eastAsia" w:ascii="宋体" w:hAnsi="宋体" w:eastAsia="宋体" w:cs="宋体"/>
          <w:b/>
          <w:bCs/>
          <w:sz w:val="24"/>
          <w:u w:val="single"/>
        </w:rPr>
        <w:t>四川太极大药房连锁有限公司                     201</w:t>
      </w:r>
      <w:r>
        <w:rPr>
          <w:rFonts w:hint="eastAsia" w:ascii="宋体" w:hAnsi="宋体" w:eastAsia="宋体" w:cs="宋体"/>
          <w:b/>
          <w:bCs/>
          <w:sz w:val="24"/>
          <w:u w:val="single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24"/>
          <w:u w:val="single"/>
        </w:rPr>
        <w:t>年</w:t>
      </w:r>
      <w:r>
        <w:rPr>
          <w:rFonts w:hint="eastAsia" w:ascii="宋体" w:hAnsi="宋体" w:eastAsia="宋体" w:cs="宋体"/>
          <w:b/>
          <w:bCs/>
          <w:sz w:val="24"/>
          <w:u w:val="single"/>
          <w:lang w:val="en-US" w:eastAsia="zh-CN"/>
        </w:rPr>
        <w:t>11</w:t>
      </w:r>
      <w:r>
        <w:rPr>
          <w:rFonts w:hint="eastAsia" w:ascii="宋体" w:hAnsi="宋体" w:eastAsia="宋体" w:cs="宋体"/>
          <w:b/>
          <w:bCs/>
          <w:sz w:val="24"/>
          <w:u w:val="single"/>
        </w:rPr>
        <w:t>月</w:t>
      </w:r>
      <w:r>
        <w:rPr>
          <w:rFonts w:hint="eastAsia" w:ascii="宋体" w:hAnsi="宋体" w:eastAsia="宋体" w:cs="宋体"/>
          <w:b/>
          <w:bCs/>
          <w:sz w:val="24"/>
          <w:u w:val="single"/>
          <w:lang w:val="en-US" w:eastAsia="zh-CN"/>
        </w:rPr>
        <w:t>13</w:t>
      </w:r>
      <w:r>
        <w:rPr>
          <w:rFonts w:hint="eastAsia" w:ascii="宋体" w:hAnsi="宋体" w:eastAsia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eastAsia="宋体" w:cs="宋体"/>
          <w:b/>
          <w:bCs/>
          <w:sz w:val="24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auto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</w:rPr>
        <w:t>打印：王四维         核对：</w:t>
      </w:r>
      <w:r>
        <w:rPr>
          <w:rFonts w:hint="eastAsia" w:ascii="宋体" w:hAnsi="宋体" w:eastAsia="宋体" w:cs="宋体"/>
          <w:b/>
          <w:bCs/>
          <w:sz w:val="24"/>
          <w:lang w:eastAsia="zh-CN"/>
        </w:rPr>
        <w:t>谭莉杨</w:t>
      </w:r>
      <w:r>
        <w:rPr>
          <w:rFonts w:hint="eastAsia" w:ascii="宋体" w:hAnsi="宋体" w:eastAsia="宋体" w:cs="宋体"/>
          <w:b/>
          <w:bCs/>
          <w:sz w:val="24"/>
        </w:rPr>
        <w:t xml:space="preserve">                   （共印1份</w:t>
      </w:r>
      <w:r>
        <w:rPr>
          <w:rFonts w:hint="eastAsia" w:ascii="宋体" w:hAnsi="宋体" w:eastAsia="宋体" w:cs="宋体"/>
          <w:b/>
          <w:sz w:val="24"/>
        </w:rPr>
        <w:t>）</w:t>
      </w:r>
      <w:r>
        <w:rPr>
          <w:rFonts w:hint="eastAsia" w:ascii="宋体" w:hAnsi="宋体" w:eastAsia="宋体" w:cs="宋体"/>
          <w:sz w:val="28"/>
          <w:szCs w:val="28"/>
        </w:rPr>
        <w:t xml:space="preserve">  </w:t>
      </w:r>
    </w:p>
    <w:sectPr>
      <w:pgSz w:w="11906" w:h="16838"/>
      <w:pgMar w:top="1134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06425C"/>
    <w:multiLevelType w:val="singleLevel"/>
    <w:tmpl w:val="9406425C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159D9A78"/>
    <w:multiLevelType w:val="singleLevel"/>
    <w:tmpl w:val="159D9A7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71020B"/>
    <w:rsid w:val="00F204C9"/>
    <w:rsid w:val="0115601C"/>
    <w:rsid w:val="029A53D9"/>
    <w:rsid w:val="02FD74F1"/>
    <w:rsid w:val="05A1122E"/>
    <w:rsid w:val="08853F23"/>
    <w:rsid w:val="091E7CD0"/>
    <w:rsid w:val="0C830864"/>
    <w:rsid w:val="0D224974"/>
    <w:rsid w:val="0F261F26"/>
    <w:rsid w:val="0F7962CB"/>
    <w:rsid w:val="10683BBA"/>
    <w:rsid w:val="110F60D1"/>
    <w:rsid w:val="139A4FFE"/>
    <w:rsid w:val="15FF45A3"/>
    <w:rsid w:val="18266D85"/>
    <w:rsid w:val="182C32D1"/>
    <w:rsid w:val="19920105"/>
    <w:rsid w:val="19AB53F2"/>
    <w:rsid w:val="1A903BB1"/>
    <w:rsid w:val="1B9A5043"/>
    <w:rsid w:val="1CC97E1A"/>
    <w:rsid w:val="1CEC283C"/>
    <w:rsid w:val="1D937E92"/>
    <w:rsid w:val="1FBA05C2"/>
    <w:rsid w:val="21C7666A"/>
    <w:rsid w:val="2624102F"/>
    <w:rsid w:val="26C81506"/>
    <w:rsid w:val="27592B20"/>
    <w:rsid w:val="2898170C"/>
    <w:rsid w:val="2B3F17C9"/>
    <w:rsid w:val="2C9B49D9"/>
    <w:rsid w:val="2D56736F"/>
    <w:rsid w:val="2E2A2A7F"/>
    <w:rsid w:val="2EF13707"/>
    <w:rsid w:val="2F382845"/>
    <w:rsid w:val="2F7D1BEC"/>
    <w:rsid w:val="318B6FA1"/>
    <w:rsid w:val="319A2F62"/>
    <w:rsid w:val="326975F2"/>
    <w:rsid w:val="327600A1"/>
    <w:rsid w:val="340560B9"/>
    <w:rsid w:val="360B74DD"/>
    <w:rsid w:val="376118FF"/>
    <w:rsid w:val="399B22B1"/>
    <w:rsid w:val="3AFD3677"/>
    <w:rsid w:val="3B897108"/>
    <w:rsid w:val="3BD267E7"/>
    <w:rsid w:val="3C1B2370"/>
    <w:rsid w:val="3C8B7CD0"/>
    <w:rsid w:val="3E236AC6"/>
    <w:rsid w:val="3FFF79CA"/>
    <w:rsid w:val="4322461C"/>
    <w:rsid w:val="45E11BAF"/>
    <w:rsid w:val="485C7553"/>
    <w:rsid w:val="487E71AA"/>
    <w:rsid w:val="4881240A"/>
    <w:rsid w:val="4AC00B08"/>
    <w:rsid w:val="4CD375FE"/>
    <w:rsid w:val="4D3A6D26"/>
    <w:rsid w:val="4F283C8F"/>
    <w:rsid w:val="4F4D3733"/>
    <w:rsid w:val="4F5F7FCE"/>
    <w:rsid w:val="51C508FF"/>
    <w:rsid w:val="51D8527A"/>
    <w:rsid w:val="530028F7"/>
    <w:rsid w:val="534E6F03"/>
    <w:rsid w:val="55763FD6"/>
    <w:rsid w:val="57303F44"/>
    <w:rsid w:val="57874183"/>
    <w:rsid w:val="580575F6"/>
    <w:rsid w:val="59835515"/>
    <w:rsid w:val="5A2C0D6F"/>
    <w:rsid w:val="5ABE306E"/>
    <w:rsid w:val="5E7A5CD0"/>
    <w:rsid w:val="62C244AE"/>
    <w:rsid w:val="654769F5"/>
    <w:rsid w:val="654C021E"/>
    <w:rsid w:val="656A79A1"/>
    <w:rsid w:val="66C830C5"/>
    <w:rsid w:val="6A0E4B02"/>
    <w:rsid w:val="6B0D25F5"/>
    <w:rsid w:val="6B267344"/>
    <w:rsid w:val="6B626B9A"/>
    <w:rsid w:val="6BA60B81"/>
    <w:rsid w:val="6CD022E3"/>
    <w:rsid w:val="6E512A2E"/>
    <w:rsid w:val="6FB86BE7"/>
    <w:rsid w:val="70722946"/>
    <w:rsid w:val="7218554A"/>
    <w:rsid w:val="73BE5D7D"/>
    <w:rsid w:val="73FF0C3F"/>
    <w:rsid w:val="74A23892"/>
    <w:rsid w:val="75A118AD"/>
    <w:rsid w:val="75AD782F"/>
    <w:rsid w:val="76336BF7"/>
    <w:rsid w:val="77D208C9"/>
    <w:rsid w:val="7885509D"/>
    <w:rsid w:val="789E4491"/>
    <w:rsid w:val="7A005E68"/>
    <w:rsid w:val="7A1B308C"/>
    <w:rsid w:val="7ACC1643"/>
    <w:rsid w:val="7B26328C"/>
    <w:rsid w:val="7B532FD9"/>
    <w:rsid w:val="7C057C30"/>
    <w:rsid w:val="7D2C4305"/>
    <w:rsid w:val="7DFB3788"/>
    <w:rsid w:val="7EA1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11"/>
    <w:basedOn w:val="4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6">
    <w:name w:val="font21"/>
    <w:basedOn w:val="4"/>
    <w:qFormat/>
    <w:uiPriority w:val="0"/>
    <w:rPr>
      <w:rFonts w:hint="default" w:ascii="Arial" w:hAnsi="Arial" w:cs="Arial"/>
      <w:b/>
      <w:color w:val="000000"/>
      <w:sz w:val="20"/>
      <w:szCs w:val="20"/>
      <w:u w:val="none"/>
    </w:rPr>
  </w:style>
  <w:style w:type="character" w:customStyle="1" w:styleId="7">
    <w:name w:val="font31"/>
    <w:basedOn w:val="4"/>
    <w:uiPriority w:val="0"/>
    <w:rPr>
      <w:rFonts w:hint="default" w:ascii="Arial" w:hAnsi="Arial" w:cs="Arial"/>
      <w:b/>
      <w:color w:val="000000"/>
      <w:sz w:val="20"/>
      <w:szCs w:val="20"/>
      <w:u w:val="none"/>
    </w:rPr>
  </w:style>
  <w:style w:type="character" w:customStyle="1" w:styleId="8">
    <w:name w:val="font41"/>
    <w:basedOn w:val="4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☆美美维☆</cp:lastModifiedBy>
  <dcterms:modified xsi:type="dcterms:W3CDTF">2019-11-14T06:46:55Z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