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41" w:firstLineChars="591"/>
        <w:rPr>
          <w:b/>
          <w:bCs/>
          <w:color w:val="000000"/>
          <w:sz w:val="28"/>
          <w:szCs w:val="28"/>
        </w:rPr>
      </w:pPr>
      <w:r>
        <w:rPr>
          <w:rFonts w:hint="eastAsia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2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；能灵活运用搭配销售、关联销售等技巧。客单价保持在门店平均客单价以上（低于门店平均客单，此分为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服从店长工作安排，主动完成店堂内责任区域的清洁卫生，商品陈列，货品管理；执行力强！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主动完成店长安排的来货上架，借货、送货等工作。（未执行一次扣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??_GB2312" w:hAnsi="??_GB2312" w:eastAsia="宋体" w:cs="??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严格遵循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顾客第一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的理念，能很好的处理与各种顾客之间的关系，懂得察言观色，有能力建立和维护良好的客情关系，有忠实的顾客至少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全月无顾客投诉。如当月有顾客投诉，每投诉一次，此项为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所属区域卫生干净整洁，片区包括营运部检查，符合要求。如果营运部及片区检查不合格，该项不得分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重点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品种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任务完成，一项未完成扣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(易善复、定坤丹、锌钙特)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三项都未完成，不得分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店员个人当月销售完成率低于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任务的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以下，该项不得分（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当柜人员的效期管理，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个月内效期品种未及时下柜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(否决项，如有以上情况，绩效分扣50分)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店长转发万店掌内容未按时整改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 xml:space="preserve"> 店员执行力（灵活项目，由店长根据店员平时执行情况进行加减分，最高可扣20分）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80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考评人（店长）：被考评人：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602A43"/>
    <w:rsid w:val="7E880A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2019-10-27T23:48:32Z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