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auto"/>
          <w:sz w:val="36"/>
          <w:szCs w:val="36"/>
          <w:highlight w:val="none"/>
        </w:rPr>
        <w:t>门店</w:t>
      </w:r>
      <w:r>
        <w:rPr>
          <w:rFonts w:hint="eastAsia" w:ascii="宋体" w:hAnsi="宋体" w:eastAsia="宋体" w:cs="宋体"/>
          <w:color w:val="auto"/>
          <w:sz w:val="36"/>
          <w:szCs w:val="36"/>
          <w:highlight w:val="none"/>
          <w:lang w:eastAsia="zh-CN"/>
        </w:rPr>
        <w:t>医保管理注意事项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各门店：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近期医保检查非常频繁，星期六、星期天都在药店检查，很多药店已作出罚款、停卡处理。为此，请各门店高度重视，严格执行医保管理相关规定，特别注意以下事项：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、所有人员必须熟练掌握进销存查询方法（查询方法和计算公式请在内部邮箱中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下载），确保账货相符。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使用医保卡刷卡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只能销售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中西成药、中药配方及饮片、医疗器械商品。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做好一次性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刷卡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金额在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500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元以上，或同一社保卡在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天内刷卡次数累计超过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次且单笔金额超过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300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元的核实并登记。核查是否漏登记，漏登记的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全部补齐。</w:t>
      </w:r>
      <w:r>
        <w:rPr>
          <w:rFonts w:hint="eastAsia" w:ascii="宋体" w:hAnsi="宋体" w:eastAsia="宋体" w:cs="宋体"/>
          <w:i w:val="0"/>
          <w:caps w:val="0"/>
          <w:color w:val="191F25"/>
          <w:spacing w:val="0"/>
          <w:sz w:val="24"/>
          <w:szCs w:val="24"/>
          <w:shd w:val="clear" w:fill="FFFFFF"/>
        </w:rPr>
        <w:t>检查人员不要求出示登记本</w:t>
      </w:r>
      <w:r>
        <w:rPr>
          <w:rFonts w:hint="eastAsia" w:ascii="宋体" w:hAnsi="宋体" w:eastAsia="宋体" w:cs="宋体"/>
          <w:i w:val="0"/>
          <w:caps w:val="0"/>
          <w:color w:val="191F25"/>
          <w:spacing w:val="0"/>
          <w:sz w:val="24"/>
          <w:szCs w:val="24"/>
          <w:shd w:val="clear" w:fill="FFFFFF"/>
          <w:lang w:val="en-US" w:eastAsia="zh-CN"/>
        </w:rPr>
        <w:t xml:space="preserve">的 </w:t>
      </w:r>
      <w:r>
        <w:rPr>
          <w:rFonts w:hint="eastAsia" w:ascii="宋体" w:hAnsi="宋体" w:eastAsia="宋体" w:cs="宋体"/>
          <w:i w:val="0"/>
          <w:caps w:val="0"/>
          <w:color w:val="191F25"/>
          <w:spacing w:val="0"/>
          <w:sz w:val="24"/>
          <w:szCs w:val="24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caps w:val="0"/>
          <w:color w:val="191F25"/>
          <w:spacing w:val="0"/>
          <w:sz w:val="24"/>
          <w:szCs w:val="24"/>
          <w:shd w:val="clear" w:fill="FFFFFF"/>
          <w:lang w:eastAsia="zh-CN"/>
        </w:rPr>
        <w:t>就</w:t>
      </w:r>
      <w:r>
        <w:rPr>
          <w:rFonts w:hint="eastAsia" w:ascii="宋体" w:hAnsi="宋体" w:eastAsia="宋体" w:cs="宋体"/>
          <w:i w:val="0"/>
          <w:caps w:val="0"/>
          <w:color w:val="191F25"/>
          <w:spacing w:val="0"/>
          <w:sz w:val="24"/>
          <w:szCs w:val="24"/>
          <w:shd w:val="clear" w:fill="FFFFFF"/>
        </w:rPr>
        <w:t>不要出示登记本</w:t>
      </w:r>
      <w:r>
        <w:rPr>
          <w:rFonts w:hint="eastAsia" w:ascii="宋体" w:hAnsi="宋体" w:eastAsia="宋体" w:cs="宋体"/>
          <w:i w:val="0"/>
          <w:caps w:val="0"/>
          <w:color w:val="191F25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保证刷卡商品库存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“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账实相符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”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，保管好进货配送票据。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医保系统下账品种的规格、数量、厂家、价格、时间必须与英克系统一致。多个品种销售划卡必须逐笔下账，与英克系统一致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不得出现在医保系统用一个品种，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替代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多个品种下账的情况。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无论任何原因，一律不得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“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划卡退现金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”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操作。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7、门店不得出现空白纸质处方，不得私自开具纸质处方。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8、日用品、主副食品不得摆放。化妆品、消毒产品、保健食品要专区摆放，要有分区的标示牌，有非医保刷卡区或现金购买区的标示牌，还要有保健食品不能代替药品的标示牌。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50" w:afterAutospacing="0" w:line="360" w:lineRule="auto"/>
        <w:ind w:left="0" w:lef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shd w:val="clear" w:fill="C9E7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9、化妆品包装上标识了批准文号“X妆X字”（此类为特殊用途化妆品），或标识了生产企业许可证编号“X妆********”（此类为非特殊用途化妆品，其批准文号可以在国家药监局数据中心查到），都是符合规定的（依据：化妆品卫生监督条例）。备案号查询网址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http://125.35.6.80:8181/ftban/fw.jsp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10、保健食品包装上标识了批准文号“国食健字”，或“国食健注”，或“食健备”，（要有蓝帽标识）都是符合规定的（依据：保健食品注册与备案管理办法）。备案号查询网址：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http://app1.sfda.gov.cn/datasearch/face3/base.jsp?tableId=68&amp;tableName=TABLE68&amp;title=%E5%9B%BD%E4%BA%A7%E5%8C%96%E5%A6%86%E5%93%81&amp;bcId=138009396676753955941050804482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righ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质管部           2019年9月27日</w:t>
      </w:r>
    </w:p>
    <w:sectPr>
      <w:pgSz w:w="11906" w:h="16838"/>
      <w:pgMar w:top="1247" w:right="1417" w:bottom="124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20ECC"/>
    <w:rsid w:val="058029C8"/>
    <w:rsid w:val="095C07F0"/>
    <w:rsid w:val="0BCB10C5"/>
    <w:rsid w:val="0EC1409D"/>
    <w:rsid w:val="122E4C72"/>
    <w:rsid w:val="15F16A3A"/>
    <w:rsid w:val="17C47075"/>
    <w:rsid w:val="1A863FD7"/>
    <w:rsid w:val="21A539E5"/>
    <w:rsid w:val="26D20F28"/>
    <w:rsid w:val="274274B4"/>
    <w:rsid w:val="299807E0"/>
    <w:rsid w:val="2CF07AFF"/>
    <w:rsid w:val="32FA111D"/>
    <w:rsid w:val="39F34428"/>
    <w:rsid w:val="41CC0DE2"/>
    <w:rsid w:val="483D4731"/>
    <w:rsid w:val="4CF666A5"/>
    <w:rsid w:val="53D0463D"/>
    <w:rsid w:val="568E748F"/>
    <w:rsid w:val="5A1A4586"/>
    <w:rsid w:val="5D40586E"/>
    <w:rsid w:val="636C3651"/>
    <w:rsid w:val="71EC68DD"/>
    <w:rsid w:val="749D753A"/>
    <w:rsid w:val="7532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2019-10-27T04:48:10Z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