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营运部发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【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>222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】号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 xml:space="preserve">                        签发人：李坚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关于华康店提前日结未给小票的处罚通报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事件描述：10月8日营运部用药店管家进行点检，发现华康店21点40分有一位顾客购买膏药一盒，当班员工陈丽梅告知顾客：我们已经下班了无法下账，你要不要小票？顾客说不要，杨丽梅也未主动提供小票和立即下账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经核实21:40为正常营业时间该店却在21:39做了门店日结，且询问顾客“需不需要小票”，公司一再强调不允许询问顾客需不需要？而是无论什么原因都应该为顾客提供收银小票。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本次事件，该店在正常营业时间提前日结，并未给顾客收银小票，违反公司管理规定，对该门店处罚如下：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对当事人陈丽梅未开小票且提前日结，处罚500元。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店长黄雨管理疏忽，负连带责任处罚100元。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片长负连带责任扣个人绩效1分。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以上罚款请于10月12日前上交公司财务部。请全员引以为戒，严格遵守规章制度，日结缴款需在营业结束后进行，若日结缴款后还有顾客购药，则关闭英克系统，重新进入英克系统，选择第二天的逻辑日进行下账即可，再次强调无论什么情况必须为顾客提供收银小票。杜绝此类事件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处罚通报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201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10月09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打印：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王娜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核对：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（共印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份）</w:t>
      </w:r>
    </w:p>
    <w:p>
      <w:pPr>
        <w:numPr>
          <w:ilvl w:val="0"/>
          <w:numId w:val="0"/>
        </w:numPr>
        <w:ind w:firstLine="96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7AF4E"/>
    <w:multiLevelType w:val="singleLevel"/>
    <w:tmpl w:val="C417AF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713"/>
    <w:rsid w:val="012F58AB"/>
    <w:rsid w:val="08E62A7C"/>
    <w:rsid w:val="11B310AD"/>
    <w:rsid w:val="12220628"/>
    <w:rsid w:val="15811B09"/>
    <w:rsid w:val="164D322A"/>
    <w:rsid w:val="193F5DAA"/>
    <w:rsid w:val="1A1E4849"/>
    <w:rsid w:val="1ED52B5E"/>
    <w:rsid w:val="260F7CA0"/>
    <w:rsid w:val="2EA437F6"/>
    <w:rsid w:val="30B123AC"/>
    <w:rsid w:val="33BC35AE"/>
    <w:rsid w:val="34DC0CF6"/>
    <w:rsid w:val="384E1702"/>
    <w:rsid w:val="3B3870BD"/>
    <w:rsid w:val="3C0C0B38"/>
    <w:rsid w:val="3C627074"/>
    <w:rsid w:val="4A390CF7"/>
    <w:rsid w:val="4B47642E"/>
    <w:rsid w:val="4BB15F9D"/>
    <w:rsid w:val="50E91D35"/>
    <w:rsid w:val="51F8778B"/>
    <w:rsid w:val="5C5A1EDE"/>
    <w:rsid w:val="600279B3"/>
    <w:rsid w:val="62A528A8"/>
    <w:rsid w:val="62AA2810"/>
    <w:rsid w:val="6627460E"/>
    <w:rsid w:val="671B5971"/>
    <w:rsid w:val="6CFC4698"/>
    <w:rsid w:val="7101606E"/>
    <w:rsid w:val="71A5202E"/>
    <w:rsid w:val="76DF0D97"/>
    <w:rsid w:val="7BCE3027"/>
    <w:rsid w:val="7D5B0F06"/>
    <w:rsid w:val="7E9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dcterms:modified xsi:type="dcterms:W3CDTF">2019-10-09T08:23:34Z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