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964" w:firstLineChars="2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奥美拉唑（洛赛克）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</w:t>
      </w:r>
    </w:p>
    <w:tbl>
      <w:tblPr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26"/>
        <w:gridCol w:w="1080"/>
        <w:gridCol w:w="82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洛赛克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 w:firstLine="1687" w:firstLineChars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购买一得二（原装），系统自动识别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活动时间：2019年1月9日-2019年1月31日</w:t>
      </w:r>
      <w:bookmarkStart w:id="0" w:name="_GoBack"/>
      <w:bookmarkEnd w:id="0"/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门店书写爆炸花内容：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购买一得二（原装）</w:t>
      </w:r>
      <w:r>
        <w:rPr>
          <w:rFonts w:hint="eastAsia"/>
          <w:b/>
          <w:bCs/>
          <w:sz w:val="28"/>
          <w:szCs w:val="28"/>
          <w:lang w:val="en-US" w:eastAsia="zh-CN"/>
        </w:rPr>
        <w:t>（营运部要求）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奥美拉唑（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洛赛克）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27487"/>
    <w:multiLevelType w:val="singleLevel"/>
    <w:tmpl w:val="9F527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2019-01-08T09:55:35Z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