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四川太极大药房连锁有限公司</w:t>
      </w:r>
      <w:r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  <w:t>土龙路</w:t>
      </w: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药店</w:t>
      </w:r>
    </w:p>
    <w:p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血液制品经营及质量管理情况自查报告</w:t>
      </w:r>
    </w:p>
    <w:p>
      <w:pPr>
        <w:spacing w:line="520" w:lineRule="exact"/>
        <w:rPr>
          <w:rFonts w:ascii="仿宋" w:hAnsi="仿宋" w:eastAsia="仿宋" w:cs="仿宋"/>
          <w:sz w:val="28"/>
          <w:szCs w:val="28"/>
          <w:highlight w:val="none"/>
        </w:rPr>
      </w:pPr>
    </w:p>
    <w:p>
      <w:pPr>
        <w:spacing w:line="520" w:lineRule="exact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成都高新区合作街道办事处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食品药品监督管理局：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我店是四川太极大药房连锁有限公司的药品零售连锁直营门店，门店注册地址：</w:t>
      </w:r>
      <w:r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  <w:t>高新区土龙路198号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，《药品经营许可证》证号：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川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CB0285644（13）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，营业执照注册号（统一社会信用代码）：</w:t>
      </w:r>
      <w:r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  <w:t>91510100558998551E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按照四川省食品药品监督管理局、四川省卫生和计划生育委员会《关于进一步规范血液制品流通使用管理的通知》（川食药监﹝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及贵局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对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血液制品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管理的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工作要求，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现将我店2018年血液制品经营及质量管理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自查情况汇报如下：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1、核准经营范围：</w:t>
      </w:r>
      <w:r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  <w:t>生化药品、中药材、中药饮片、生物制品（不含预防性生物制品）、中成药、化学药制剂、抗生素制剂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2、我店具有生物制品核准经营范围，自2018年1月1日——2018年12月31日我店经营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有血液制品。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3、质量管理情况：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我店始终坚持将GSP要求作为经营的行为准则，认真落实《药品管理法》、《药品经营质量管理规范》等法律法规，严格执行门店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冷藏药品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质量管理制度和操作规程，明确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刘新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为冷藏设备管理及维护人员，明确</w:t>
      </w:r>
      <w:r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  <w:t>何英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冷藏药品（含血液制品）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验收员，确保了质量管理体系的正常和有效运行，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shd w:val="clear" w:color="auto" w:fill="FFFFFF"/>
        </w:rPr>
        <w:t>保证了我店所经营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shd w:val="clear" w:color="auto" w:fill="FFFFFF"/>
          <w:lang w:val="en-US" w:eastAsia="zh-CN"/>
        </w:rPr>
        <w:t>冷藏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shd w:val="clear" w:color="auto" w:fill="FFFFFF"/>
        </w:rPr>
        <w:t>药品的质量和使用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"http://www.cssyq.com/anquangongzuozongjie/" </w:instrText>
      </w:r>
      <w:r>
        <w:rPr>
          <w:highlight w:val="none"/>
        </w:rPr>
        <w:fldChar w:fldCharType="separate"/>
      </w:r>
      <w:r>
        <w:rPr>
          <w:rStyle w:val="5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t>安全</w:t>
      </w:r>
      <w:r>
        <w:rPr>
          <w:rStyle w:val="5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4、设施设备情况：我店配备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了能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满足冷藏药品（含血液制品）储存要求的冷藏柜1台，冷藏柜型号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澳柯玛VC-200</w:t>
      </w:r>
    </w:p>
    <w:p>
      <w:pPr>
        <w:spacing w:line="520" w:lineRule="exact"/>
        <w:ind w:firstLine="560" w:firstLineChars="200"/>
        <w:rPr>
          <w:rFonts w:ascii="仿宋_GB2312" w:hAnsi="仿宋" w:eastAsia="仿宋_GB2312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5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购进渠道：我店经营的含血液制品在内的所有商品由公司总部统一配送；有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冷藏药品购进、验收记录。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6、储运方式：我店经营的所有冷藏药品（含血液制品）由公司冷藏车直接配送到门店。冷藏药品全部储存在门店的冷藏柜中，有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冷藏药品储存环境温度监测记录。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7、收货验收：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冷藏药品（含血液制品）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到货时，我店查验了来货运输方式和运输过程温度记录，并建立了来货运输温度记录档案。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冷藏药品（含血液制品）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来货做到随到随验。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8、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我店销售的血液制品都收集了纸质处方，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并经执业药师审核后销售。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我店2018年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血液制品经营品规及购销数量（2018年1月1日——2018年12月31日）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：</w:t>
      </w:r>
    </w:p>
    <w:tbl>
      <w:tblPr>
        <w:tblStyle w:val="7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260"/>
        <w:gridCol w:w="1620"/>
        <w:gridCol w:w="468"/>
        <w:gridCol w:w="1164"/>
        <w:gridCol w:w="972"/>
        <w:gridCol w:w="93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药品名称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规格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生产企业</w:t>
            </w:r>
          </w:p>
        </w:tc>
        <w:tc>
          <w:tcPr>
            <w:tcW w:w="46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单位</w:t>
            </w:r>
          </w:p>
        </w:tc>
        <w:tc>
          <w:tcPr>
            <w:tcW w:w="116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201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-12-31结余数量</w:t>
            </w:r>
          </w:p>
        </w:tc>
        <w:tc>
          <w:tcPr>
            <w:tcW w:w="97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本年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购进数量</w:t>
            </w:r>
          </w:p>
        </w:tc>
        <w:tc>
          <w:tcPr>
            <w:tcW w:w="93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本年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销售数量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2018-12-31库存数量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人血白蛋白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50ML:10g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成都容生</w:t>
            </w:r>
          </w:p>
        </w:tc>
        <w:tc>
          <w:tcPr>
            <w:tcW w:w="4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瓶</w:t>
            </w:r>
          </w:p>
        </w:tc>
        <w:tc>
          <w:tcPr>
            <w:tcW w:w="11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9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68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64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36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68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64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36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</w:tr>
    </w:tbl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、以上自查情况真实准确。</w:t>
      </w:r>
    </w:p>
    <w:p>
      <w:pPr>
        <w:spacing w:line="520" w:lineRule="exact"/>
        <w:jc w:val="left"/>
        <w:rPr>
          <w:rFonts w:ascii="仿宋" w:hAnsi="仿宋" w:eastAsia="仿宋" w:cs="仿宋"/>
          <w:kern w:val="0"/>
          <w:sz w:val="28"/>
          <w:szCs w:val="28"/>
          <w:highlight w:val="none"/>
        </w:rPr>
      </w:pPr>
    </w:p>
    <w:p>
      <w:pPr>
        <w:spacing w:line="520" w:lineRule="exact"/>
        <w:jc w:val="left"/>
        <w:rPr>
          <w:rFonts w:ascii="仿宋" w:hAnsi="仿宋" w:eastAsia="仿宋" w:cs="仿宋"/>
          <w:kern w:val="0"/>
          <w:sz w:val="28"/>
          <w:szCs w:val="28"/>
          <w:highlight w:val="none"/>
        </w:rPr>
      </w:pPr>
    </w:p>
    <w:p>
      <w:pPr>
        <w:spacing w:line="520" w:lineRule="exact"/>
        <w:ind w:firstLine="2800" w:firstLineChars="1000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四川太极大药房连锁有限公司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土龙路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药店</w:t>
      </w:r>
    </w:p>
    <w:p>
      <w:pPr>
        <w:spacing w:line="520" w:lineRule="exact"/>
        <w:ind w:firstLine="5600" w:firstLineChars="2000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2019年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01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08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日</w:t>
      </w:r>
    </w:p>
    <w:p/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按照四川省食品药品监督管理局、四川省卫生和计划生育委员会《关于进一步规范血液制品流通使用管理的通知》（川食药监﹝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）要求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957D2"/>
    <w:rsid w:val="00156D82"/>
    <w:rsid w:val="0043011E"/>
    <w:rsid w:val="00A2118F"/>
    <w:rsid w:val="00DA2570"/>
    <w:rsid w:val="00FE4903"/>
    <w:rsid w:val="04194BC3"/>
    <w:rsid w:val="05BF5FF0"/>
    <w:rsid w:val="065A2CAF"/>
    <w:rsid w:val="0CE957D2"/>
    <w:rsid w:val="144764E8"/>
    <w:rsid w:val="1BD4374E"/>
    <w:rsid w:val="1D4340B9"/>
    <w:rsid w:val="29BE057E"/>
    <w:rsid w:val="2CD22119"/>
    <w:rsid w:val="342F16F2"/>
    <w:rsid w:val="36B05875"/>
    <w:rsid w:val="37CA75EF"/>
    <w:rsid w:val="38597611"/>
    <w:rsid w:val="43493DF1"/>
    <w:rsid w:val="46B3629F"/>
    <w:rsid w:val="48EB6A95"/>
    <w:rsid w:val="4D0137FA"/>
    <w:rsid w:val="4E3A3CC2"/>
    <w:rsid w:val="4E926F91"/>
    <w:rsid w:val="50C77985"/>
    <w:rsid w:val="573D4D39"/>
    <w:rsid w:val="623B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805</Words>
  <Characters>190</Characters>
  <Lines>1</Lines>
  <Paragraphs>1</Paragraphs>
  <TotalTime>2</TotalTime>
  <ScaleCrop>false</ScaleCrop>
  <LinksUpToDate>false</LinksUpToDate>
  <CharactersWithSpaces>994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2018-01-08T07:39:00Z</dcterms:created>
  <dc:creator>wj</dc:creator>
  <cp:lastModifiedBy>wj</cp:lastModifiedBy>
  <cp:lastPrinted>2018-01-09T02:34:00Z</cp:lastPrinted>
  <dcterms:modified xsi:type="dcterms:W3CDTF">2019-01-08T08:41:19Z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