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 xml:space="preserve"> 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各片区及门店：</w:t>
      </w:r>
    </w:p>
    <w:p>
      <w:p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各门店存在问题及罚款明细详见附表一；</w:t>
      </w:r>
    </w:p>
    <w:p>
      <w:pPr>
        <w:numPr>
          <w:ilvl w:val="0"/>
          <w:numId w:val="1"/>
        </w:num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需要各部门协助问题明细详见附表二；</w:t>
      </w:r>
    </w:p>
    <w:p>
      <w:pPr>
        <w:numPr>
          <w:ilvl w:val="0"/>
          <w:numId w:val="1"/>
        </w:num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门店扣分及处罚及片区主管本周得分详见附表三；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本次巡店，尚贤坊，蜀州中路，双林路，杉板桥，新怡店，龙潭西路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华康店，汇融名城，童子街，大华店，人民中路，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航中街，桃源店，羊子山，潘家街，永康东路，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lang w:eastAsia="zh-CN"/>
        </w:rPr>
        <w:t>观音桥店。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主要问题项为卫生问题，基础工作执行不到位！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扣西北片区片长本周综合考评分数1分，罚款70元，城中片区片长综合考评分2.3分，罚款110元，东南片区片长综合考评分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val="en-US" w:eastAsia="zh-CN"/>
        </w:rPr>
        <w:t>1.9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分，罚款200元,城郊一片片长综合考评分12.5分，罚款200元，城郊二片片长综合考评分3.9分，罚款120元（备注：片长周扣分为门店得分平均分；罚款以本次检查门店中最差的门店标准处罚）。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>巡店         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四川太极大药房连锁有限公司              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              2019年1月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日印发          </w:t>
      </w:r>
    </w:p>
    <w:p>
      <w:pPr>
        <w:spacing w:line="240" w:lineRule="auto"/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 xml:space="preserve">打印：刘美玲        核对：谭莉杨             （共印1份） </w:t>
      </w:r>
      <w:r>
        <w:rPr>
          <w:rFonts w:hint="eastAsia" w:ascii="华文仿宋" w:hAnsi="华文仿宋" w:eastAsia="华文仿宋" w:cs="华文仿宋"/>
          <w:sz w:val="30"/>
          <w:szCs w:val="30"/>
        </w:rPr>
        <w:br w:type="textWrapping"/>
      </w:r>
      <w:r>
        <w:rPr>
          <w:rFonts w:hint="eastAsia"/>
        </w:rPr>
        <w:t>附表一：</w:t>
      </w:r>
    </w:p>
    <w:tbl>
      <w:tblPr>
        <w:tblStyle w:val="5"/>
        <w:tblpPr w:leftFromText="180" w:rightFromText="180" w:vertAnchor="text" w:horzAnchor="page" w:tblpX="394" w:tblpY="133"/>
        <w:tblOverlap w:val="never"/>
        <w:tblW w:w="15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3270"/>
        <w:gridCol w:w="585"/>
        <w:gridCol w:w="630"/>
        <w:gridCol w:w="540"/>
        <w:gridCol w:w="615"/>
        <w:gridCol w:w="540"/>
        <w:gridCol w:w="630"/>
        <w:gridCol w:w="660"/>
        <w:gridCol w:w="735"/>
        <w:gridCol w:w="690"/>
        <w:gridCol w:w="780"/>
        <w:gridCol w:w="735"/>
        <w:gridCol w:w="855"/>
        <w:gridCol w:w="705"/>
        <w:gridCol w:w="700"/>
        <w:gridCol w:w="700"/>
        <w:gridCol w:w="700"/>
        <w:gridCol w:w="7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细目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尚贤坊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蜀州中路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双林路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杉板桥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新怡店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龙潭西路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华康店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汇融名城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童子街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大华店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人民中路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航中街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桃源店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潘家街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羊子山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永康东路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观音桥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收银八部曲（巡店中抽查不低于两位顾客的收银过程）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收银八步曲使用步骤门店有无遗漏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销售八部曲使用步骤门店有无遗漏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现场管理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收银台陈列按公司要求陈列：便利商品、应季商品、换购商品；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特价商品按公司要求陈列，并配有特价爆炸花宣传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门店存在无执行单的各类宣传及重点陈列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门店五卡按公司要求陈列宣传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是否存在物资物料严重过剩现象（含促销活动物资）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员工了解个人门店本月的销售目标、毛利目标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员工了解个人门店本月的金牌品种/品牌月的挑战目标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员工了解个人门店本月会员任务数量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近期重点文件抽查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是否拼单，私留现金，保险柜有不明现金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是否使用万店掌进行检核及整改回复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近期巡店门店问题整改是否及时跟踪整改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安全巡查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门店现金是否每日入行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门店纸板是否按照要求按时退回或售出，无记录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门店是否存在安全隐患（有充电插头未取下等）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营运部巡店检查明细（重点项目）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片区门店有超过1人以上（含）员工未着淡妆 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门店橱窗脏乱或者厕所脏乱差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门店存在赠品过期、宣传物料过期情况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未经公司允许，门店乱张贴厂家宣传物料的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门店清洁卫生极差，超过2个以上货架有“黑色”灰尘，超过5天未做卫生的。 （清洁卫生未登记的）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门店有过期药品未下柜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玻璃一个星期或以上未进行打扫，或者货架无打扫记录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门店医生诊室有明显污渍的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门店端头摆放非应季商品的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效期品种未进行分配的，门店未有登记的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不打收银小票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店内有蜘蛛网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上班时间吃早餐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-70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-200</w:t>
            </w:r>
          </w:p>
        </w:tc>
      </w:tr>
    </w:tbl>
    <w:p>
      <w:r>
        <w:rPr>
          <w:rFonts w:hint="eastAsia"/>
        </w:rPr>
        <w:br w:type="textWrapping"/>
      </w:r>
      <w:r>
        <w:rPr>
          <w:rFonts w:hint="eastAsia"/>
        </w:rPr>
        <w:t>附表二：</w:t>
      </w:r>
    </w:p>
    <w:tbl>
      <w:tblPr>
        <w:tblStyle w:val="5"/>
        <w:tblW w:w="12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080"/>
        <w:gridCol w:w="1080"/>
        <w:gridCol w:w="7715"/>
        <w:gridCol w:w="19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需各部门协同解决的问题：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门店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需要解决的问题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协同部门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共同问题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建议门店工作服在入职时同时发放，部分新员工冬季只有一件衣服，无法换洗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尚贤坊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熬药机无用处，需协调调走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双林店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中药溯源机放在店店内，无用处，且占地方，需处理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双林店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收银台后方空位需处理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装修组、营运部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大华街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门店有9根长灯管,2根短灯管已坏，需维修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童子街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门铃不灵敏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龙潭西路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灯已坏3个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尚贤坊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因地板被浸泡，需更换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双林店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贵细玻璃门需维修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双林店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卫生间的玻璃为透明，需更换或张贴贴纸遮挡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杉板桥店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中药玻璃柜需增加锁，防止商品丢失、门口插座无电，需维修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新怡店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一根灯管闪烁、墙面脱落，需维修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西林一街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墙角漏水，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墙体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被全部泡湿了，需维修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蜀州中路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需销售白蛋白，请质管培训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杉板桥店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远程审方机电话线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接触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不良，经常无法使用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人民中路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电脑收银系统经常卡，十分影响销售，需信息部协助处理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共同问题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小票打印多数门店操作还有问题，需培训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龙潭西路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货架较空，商品较少，需补充品种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永康东路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需增加补充尚贤坊品种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航中街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门店有两个立型展架，无放置位置，需转移到有需要的门店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片区主管协调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航中街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剩余大量中药挂钩，需退回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片区主管协调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童子街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门店反应苦金片、感冒清热、奥肯能等缺货较多，需铺货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大华街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门店验验钞机充电线已坏，验钞机已无法使用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航中街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门店证照框在休息区门口，不符合药监局检查，需移动到较显眼的位置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航中街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缺宣传板侧叶、无五卡宣传内容、有事外出的标识牌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航中街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缺一个RX妇科类标示牌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人民中路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三联灯箱上的集体照片徐更换为最新合照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大华街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门店展板已坏，无法使用，需重配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童子街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小红书需补发一本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蜀州中路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需要日化赠品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永康东路</w:t>
            </w:r>
          </w:p>
        </w:tc>
        <w:tc>
          <w:tcPr>
            <w:tcW w:w="7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鱼凫路关店调至店4-5月份的效期品种，有部分品种金额较大，需解决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营运部、片区主管</w:t>
            </w:r>
          </w:p>
        </w:tc>
      </w:tr>
    </w:tbl>
    <w:p>
      <w:r>
        <w:rPr>
          <w:rFonts w:hint="eastAsia"/>
        </w:rPr>
        <w:br w:type="textWrapping"/>
      </w:r>
    </w:p>
    <w:p/>
    <w:p>
      <w:r>
        <w:rPr>
          <w:rFonts w:hint="eastAsia"/>
        </w:rPr>
        <w:t>附表三：</w:t>
      </w:r>
    </w:p>
    <w:tbl>
      <w:tblPr>
        <w:tblStyle w:val="5"/>
        <w:tblW w:w="162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1"/>
        <w:gridCol w:w="495"/>
        <w:gridCol w:w="573"/>
        <w:gridCol w:w="717"/>
        <w:gridCol w:w="677"/>
        <w:gridCol w:w="638"/>
        <w:gridCol w:w="625"/>
        <w:gridCol w:w="652"/>
        <w:gridCol w:w="703"/>
        <w:gridCol w:w="846"/>
        <w:gridCol w:w="768"/>
        <w:gridCol w:w="764"/>
        <w:gridCol w:w="764"/>
        <w:gridCol w:w="764"/>
        <w:gridCol w:w="764"/>
        <w:gridCol w:w="764"/>
        <w:gridCol w:w="764"/>
        <w:gridCol w:w="762"/>
        <w:gridCol w:w="7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尚贤坊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蜀州中路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双林路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杉板桥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新怡店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龙潭西路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华康店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汇融名城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童子街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大华店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人民中路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航中街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桃源店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羊子山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潘家街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永康东路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观音桥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收银八步曲使用步骤门店有无遗漏（巡店中抽查不低于两位顾客的收银过程）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销售八部曲使用步骤门店有无遗漏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收银台陈列按公司要求陈列：便利商品、应季商品、换购商品；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特价商品按公司要求陈列，并配有特价爆炸花宣传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门店存在无执行单的各类宣传及重点陈列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门店五卡按公司要求陈列宣传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是否存在物资物料严重过剩现象（含促销活动物资）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员工了解个人门店本月的销售目标、毛利目标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员工了解个人门店本月的金牌品种/品牌月的挑战目标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员工了解个人门店本月会员任务数量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近期重点文件抽查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是否拼单，私留现金，保险柜有不明现金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是否使用万店掌进行检核及整改回复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近期巡店门店问题整改是否及时跟踪整改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门店现金是否每日入行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门店纸板是否按照要求按时退回或售出，无记录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门店是否存在安全隐患（有充电插头未取下等）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合计扣分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98.5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r>
        <w:rPr>
          <w:rFonts w:hint="eastAsia"/>
        </w:rPr>
        <w:br w:type="textWrapping"/>
      </w:r>
    </w:p>
    <w:tbl>
      <w:tblPr>
        <w:tblStyle w:val="5"/>
        <w:tblW w:w="75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380"/>
        <w:gridCol w:w="23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片区主管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本周得分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刘琴英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98.1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周佳玉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谭庆娟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sz w:val="20"/>
          <w:szCs w:val="22"/>
        </w:rPr>
      </w:pPr>
    </w:p>
    <w:p/>
    <w:sectPr>
      <w:footerReference r:id="rId3" w:type="default"/>
      <w:pgSz w:w="16838" w:h="11906" w:orient="landscape"/>
      <w:pgMar w:top="283" w:right="323" w:bottom="283" w:left="3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2374850"/>
    <w:rsid w:val="02B26F33"/>
    <w:rsid w:val="036030D6"/>
    <w:rsid w:val="043865AB"/>
    <w:rsid w:val="0566765F"/>
    <w:rsid w:val="06EE746B"/>
    <w:rsid w:val="074E7262"/>
    <w:rsid w:val="07770C50"/>
    <w:rsid w:val="0791135B"/>
    <w:rsid w:val="07E627B3"/>
    <w:rsid w:val="086F7853"/>
    <w:rsid w:val="09550808"/>
    <w:rsid w:val="0B035538"/>
    <w:rsid w:val="0BAF1462"/>
    <w:rsid w:val="0C3D7200"/>
    <w:rsid w:val="0C6168EF"/>
    <w:rsid w:val="0CFA3E6D"/>
    <w:rsid w:val="0ED17139"/>
    <w:rsid w:val="104D5A15"/>
    <w:rsid w:val="10924028"/>
    <w:rsid w:val="10E3617E"/>
    <w:rsid w:val="110A34C4"/>
    <w:rsid w:val="11846782"/>
    <w:rsid w:val="119A5754"/>
    <w:rsid w:val="11CC21FC"/>
    <w:rsid w:val="135250A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DC4607"/>
    <w:rsid w:val="19FC6577"/>
    <w:rsid w:val="1A6116A9"/>
    <w:rsid w:val="1A8D3C9D"/>
    <w:rsid w:val="1AAD41A8"/>
    <w:rsid w:val="1AC53491"/>
    <w:rsid w:val="1AED3720"/>
    <w:rsid w:val="1B131475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20D54043"/>
    <w:rsid w:val="213E0207"/>
    <w:rsid w:val="21510F2E"/>
    <w:rsid w:val="21B06674"/>
    <w:rsid w:val="21C212EE"/>
    <w:rsid w:val="21D91FE2"/>
    <w:rsid w:val="22F52800"/>
    <w:rsid w:val="23211502"/>
    <w:rsid w:val="23664766"/>
    <w:rsid w:val="23CC01E1"/>
    <w:rsid w:val="23E23E30"/>
    <w:rsid w:val="2468031C"/>
    <w:rsid w:val="24E84D2C"/>
    <w:rsid w:val="24E91E20"/>
    <w:rsid w:val="2564083D"/>
    <w:rsid w:val="260F549F"/>
    <w:rsid w:val="26BC2E85"/>
    <w:rsid w:val="27097829"/>
    <w:rsid w:val="27397DC1"/>
    <w:rsid w:val="280E57D9"/>
    <w:rsid w:val="28F45545"/>
    <w:rsid w:val="29871851"/>
    <w:rsid w:val="29934A01"/>
    <w:rsid w:val="29D570ED"/>
    <w:rsid w:val="2A230031"/>
    <w:rsid w:val="2A387BD1"/>
    <w:rsid w:val="2B435660"/>
    <w:rsid w:val="2C48753E"/>
    <w:rsid w:val="2C4C2145"/>
    <w:rsid w:val="2C8A6C96"/>
    <w:rsid w:val="2CAE4211"/>
    <w:rsid w:val="2CCD3679"/>
    <w:rsid w:val="2DB55DF1"/>
    <w:rsid w:val="2DCC7029"/>
    <w:rsid w:val="2E3948B8"/>
    <w:rsid w:val="2E500474"/>
    <w:rsid w:val="2EAE4DE1"/>
    <w:rsid w:val="306E5A12"/>
    <w:rsid w:val="30D80B60"/>
    <w:rsid w:val="311B66CB"/>
    <w:rsid w:val="32693F7E"/>
    <w:rsid w:val="343719AB"/>
    <w:rsid w:val="35887A4D"/>
    <w:rsid w:val="36164713"/>
    <w:rsid w:val="365A736A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D33149"/>
    <w:rsid w:val="3FD65697"/>
    <w:rsid w:val="403C384F"/>
    <w:rsid w:val="404D54D8"/>
    <w:rsid w:val="40956EC5"/>
    <w:rsid w:val="4096412B"/>
    <w:rsid w:val="40D93DFE"/>
    <w:rsid w:val="40F83D5A"/>
    <w:rsid w:val="40FC3457"/>
    <w:rsid w:val="415B64AA"/>
    <w:rsid w:val="419D3EA8"/>
    <w:rsid w:val="41B27B87"/>
    <w:rsid w:val="42453D9F"/>
    <w:rsid w:val="43515BE5"/>
    <w:rsid w:val="43532B59"/>
    <w:rsid w:val="443E250F"/>
    <w:rsid w:val="44873D7E"/>
    <w:rsid w:val="44AB2B3E"/>
    <w:rsid w:val="474C7A42"/>
    <w:rsid w:val="47535654"/>
    <w:rsid w:val="4753592A"/>
    <w:rsid w:val="48E973BF"/>
    <w:rsid w:val="48F7540C"/>
    <w:rsid w:val="495715C2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952D81"/>
    <w:rsid w:val="506968DA"/>
    <w:rsid w:val="51A56B9A"/>
    <w:rsid w:val="52196799"/>
    <w:rsid w:val="525E2C49"/>
    <w:rsid w:val="528B3FE9"/>
    <w:rsid w:val="545860C8"/>
    <w:rsid w:val="551E4492"/>
    <w:rsid w:val="555F295C"/>
    <w:rsid w:val="55777168"/>
    <w:rsid w:val="55D40EA9"/>
    <w:rsid w:val="561D5C72"/>
    <w:rsid w:val="56AE67C3"/>
    <w:rsid w:val="56E81E77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DEF2DB5"/>
    <w:rsid w:val="5F5A67CC"/>
    <w:rsid w:val="5F8B0D74"/>
    <w:rsid w:val="5FD14C9F"/>
    <w:rsid w:val="60C65C11"/>
    <w:rsid w:val="61790A34"/>
    <w:rsid w:val="61AA7032"/>
    <w:rsid w:val="640901F4"/>
    <w:rsid w:val="643F732A"/>
    <w:rsid w:val="65B632AB"/>
    <w:rsid w:val="65EA4E05"/>
    <w:rsid w:val="67D80474"/>
    <w:rsid w:val="681277C8"/>
    <w:rsid w:val="68871114"/>
    <w:rsid w:val="68A72CD9"/>
    <w:rsid w:val="68C559FB"/>
    <w:rsid w:val="695732CD"/>
    <w:rsid w:val="69BC57A1"/>
    <w:rsid w:val="69D971F0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357F30"/>
    <w:rsid w:val="6D440826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11955CF"/>
    <w:rsid w:val="7183130F"/>
    <w:rsid w:val="7226778A"/>
    <w:rsid w:val="72902AD4"/>
    <w:rsid w:val="73186529"/>
    <w:rsid w:val="731E08D0"/>
    <w:rsid w:val="734B2594"/>
    <w:rsid w:val="743A2EBC"/>
    <w:rsid w:val="74597D35"/>
    <w:rsid w:val="745E4254"/>
    <w:rsid w:val="74CB35EA"/>
    <w:rsid w:val="74F564FA"/>
    <w:rsid w:val="754B035F"/>
    <w:rsid w:val="765173AC"/>
    <w:rsid w:val="76881D61"/>
    <w:rsid w:val="789479A2"/>
    <w:rsid w:val="789725A0"/>
    <w:rsid w:val="79BB31AA"/>
    <w:rsid w:val="79BC4C56"/>
    <w:rsid w:val="7ABF449F"/>
    <w:rsid w:val="7CF00673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52</TotalTime>
  <ScaleCrop>false</ScaleCrop>
  <LinksUpToDate>false</LinksUpToDate>
  <CharactersWithSpaces>4581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凉薄1416584028</cp:lastModifiedBy>
  <cp:lastPrinted>2019-01-21T03:46:00Z</cp:lastPrinted>
  <dcterms:modified xsi:type="dcterms:W3CDTF">2019-01-21T07:04:35Z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