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四川太极大药房连锁有限公司直营门店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日常财务管理考核执行单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考核部门：财务部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日期：2018年07月</w:t>
      </w:r>
    </w:p>
    <w:tbl>
      <w:tblPr>
        <w:tblStyle w:val="3"/>
        <w:tblW w:w="93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3232"/>
        <w:gridCol w:w="1350"/>
        <w:gridCol w:w="1459"/>
        <w:gridCol w:w="2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357" w:type="dxa"/>
            <w:gridSpan w:val="5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一、财务票据超过结帐日三个工作日未交到财务部：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门店（部门）名称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店长（负责人）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扣除当月绩效分</w:t>
            </w:r>
          </w:p>
        </w:tc>
        <w:tc>
          <w:tcPr>
            <w:tcW w:w="229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外销部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王灵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9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01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扣分标准：</w:t>
            </w:r>
          </w:p>
        </w:tc>
        <w:tc>
          <w:tcPr>
            <w:tcW w:w="8339" w:type="dxa"/>
            <w:gridSpan w:val="4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门店无特殊原因超期传票的，扣除该店店长绩效分10分。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9" w:type="dxa"/>
            <w:gridSpan w:val="4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外销部无特殊原因超期传票的，扣除部门负责人绩效分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01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57" w:type="dxa"/>
            <w:gridSpan w:val="5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二、报帐票据超过结帐日前三天未交到财务部：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店长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扣除当月绩效分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崇州市崇阳镇文化西街药店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刘丹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崇州市怀远镇新正东街药店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窦潘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温江区柳城镇凤溪大道药店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夏彩红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金牛区沙河源药店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杨素芬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青羊区光华药店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魏津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太极大药房青羊区清江东路2药店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林思敏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都江堰市幸福镇都江堰大道药店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聂丽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青羊区清江东路药店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钱芳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金牛区枣子巷药店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郭祥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崇州市崇阳镇金带街药店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  <w:t>陈凤珍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新津县兴义镇万兴路药店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庄静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锦江区通盈街药店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赵君兰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高新区新园大道药店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罗婷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高新区天久北巷药店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张芙蓉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青羊区北东街药店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向海英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漏水，与物管多次沟通未解决，未交水电物管费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高新区府城大道西段药店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贾兰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成华区龙潭寺西路药店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张杰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高新区锦城大道药店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于春莲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双流县西航港街道锦华路一段药店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邹惠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成华区华油路药店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周燕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成华区二环路北四段药店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舒海燕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高新区中和街道柳荫街药店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王芳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都江堰市幸福镇奎光路药店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钱亚辉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都江堰市幸福镇翔凤路药店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乐良青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新都区新都街道兴乐北路药店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郑万利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都江堰市蒲阳镇问道西路药店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孙佳丽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成华区华泰路药店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毛静静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都江堰市聚源镇联建房药店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何丽萍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金牛区黄苑东街药店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李秀芳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邛崃市羊安镇永康大道药店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李雪梅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都江堰市灌口镇蒲阳路药店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杨文英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成华区华康路药店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黄雨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锦江区庆云南街药店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谭凤旭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成华区万宇路药店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王晗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金牛区金沙路药店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杨琼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郫县郫筒镇一环路东南段药店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王娜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四川太极锦江区合欢树街药店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李青燕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金牛区银河北街药店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代志斌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大邑县晋原镇通达东路五段药店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付曦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只报了水费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邛崃市临邛镇长安大道药店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万义丽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四川太极崇州市崇阳镇尚贤坊街药店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朱玉梅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发票问题，退回门店，重开发票报帐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都江堰幸福镇景中路药店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杨科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只报了水费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四川太极温江区柳城街道鱼凫路药店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王慧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01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扣分标准：</w:t>
            </w:r>
          </w:p>
        </w:tc>
        <w:tc>
          <w:tcPr>
            <w:tcW w:w="8339" w:type="dxa"/>
            <w:gridSpan w:val="4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6"/>
                <w:b/>
                <w:bCs/>
                <w:lang w:val="en-US" w:eastAsia="zh-CN" w:bidi="ar"/>
              </w:rPr>
              <w:t>、门店无特殊原因未按时报销门店水电费、物管费、座机宽带费的，扣除该店店长绩效分</w:t>
            </w:r>
            <w:r>
              <w:rPr>
                <w:rStyle w:val="7"/>
                <w:rFonts w:eastAsia="宋体"/>
                <w:b/>
                <w:bCs/>
                <w:lang w:val="en-US" w:eastAsia="zh-CN" w:bidi="ar"/>
              </w:rPr>
              <w:t>10</w:t>
            </w:r>
            <w:r>
              <w:rPr>
                <w:rStyle w:val="6"/>
                <w:b/>
                <w:bCs/>
                <w:lang w:val="en-US" w:eastAsia="zh-CN" w:bidi="ar"/>
              </w:rPr>
              <w:t>分。（未自行交报帐单或委托片区主管交报帐单的也适用于此条）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vMerge w:val="continue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9" w:type="dxa"/>
            <w:gridSpan w:val="4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6"/>
                <w:b/>
                <w:bCs/>
                <w:lang w:val="en-US" w:eastAsia="zh-CN" w:bidi="ar"/>
              </w:rPr>
              <w:t>、门店交给片区主管，因片区主管未及时交票的，扣除片区主管绩效分</w:t>
            </w:r>
            <w:r>
              <w:rPr>
                <w:rStyle w:val="7"/>
                <w:rFonts w:eastAsia="宋体"/>
                <w:b/>
                <w:bCs/>
                <w:lang w:val="en-US" w:eastAsia="zh-CN" w:bidi="ar"/>
              </w:rPr>
              <w:t>2</w:t>
            </w:r>
            <w:r>
              <w:rPr>
                <w:rStyle w:val="6"/>
                <w:b/>
                <w:bCs/>
                <w:lang w:val="en-US" w:eastAsia="zh-CN" w:bidi="ar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vMerge w:val="continue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9" w:type="dxa"/>
            <w:gridSpan w:val="4"/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3、每月片区主管对管辖片区被罚门店绩效分换算的金额负30%的连带责任缴纳成长金。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1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9" w:type="dxa"/>
            <w:gridSpan w:val="4"/>
            <w:shd w:val="clear" w:color="auto" w:fill="auto"/>
            <w:vAlign w:val="bottom"/>
          </w:tcPr>
          <w:p>
            <w:pP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4、门店绩效分1分=2.00元</w:t>
            </w: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3226D"/>
    <w:rsid w:val="24F87241"/>
    <w:rsid w:val="27D3226D"/>
    <w:rsid w:val="701476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2018-08-03T07:10:00Z</dcterms:created>
  <dc:creator>昕</dc:creator>
  <cp:lastModifiedBy>昕</cp:lastModifiedBy>
  <cp:lastPrinted>2018-08-03T08:32:00Z</cp:lastPrinted>
  <dcterms:modified xsi:type="dcterms:W3CDTF">2018-08-03T10:06:13Z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