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魏碑_GBK" w:hAnsi="方正魏碑_GBK" w:eastAsia="方正魏碑_GBK" w:cs="方正魏碑_GBK"/>
          <w:sz w:val="44"/>
          <w:szCs w:val="44"/>
        </w:rPr>
      </w:pPr>
      <w:bookmarkStart w:id="0" w:name="_GoBack"/>
      <w:bookmarkEnd w:id="0"/>
    </w:p>
    <w:p>
      <w:pPr>
        <w:jc w:val="center"/>
        <w:rPr>
          <w:rFonts w:hint="eastAsia" w:ascii="方正魏碑_GBK" w:hAnsi="方正魏碑_GBK" w:eastAsia="方正魏碑_GBK" w:cs="方正魏碑_GBK"/>
          <w:sz w:val="44"/>
          <w:szCs w:val="44"/>
        </w:rPr>
      </w:pPr>
      <w:r>
        <w:rPr>
          <w:rFonts w:hint="eastAsia" w:ascii="方正魏碑_GBK" w:hAnsi="方正魏碑_GBK" w:eastAsia="方正魏碑_GBK" w:cs="方正魏碑_GBK"/>
          <w:sz w:val="44"/>
          <w:szCs w:val="44"/>
        </w:rPr>
        <w:t>特大好消息</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各公司、厂：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战略合作伙伴——中国人寿保险(集团)公司，为给太极员工提供全面安全的意外保障，特推出集团定制保险产品——保管家。保险责任涵盖人身安全、意外事故、旅行不便、家庭财产、熊孩子责任、宠物饲养责任等6大类合计23个保障项目，保额高达720万元。该保险具有以下优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一、太极员工缴费588元或688元即可为一家人（1-5人，0-80岁）投保，日均费用不足2元；低投入，全保障。</w:t>
      </w:r>
    </w:p>
    <w:p>
      <w:pPr>
        <w:numPr>
          <w:ilvl w:val="0"/>
          <w:numId w:val="1"/>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特别理赔项目：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1.个人意外救护车费用赔付，全年5000元；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2.家用燃气意外事故赔付，赔付金额高达100万元；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3.旅游行程意外中断赔付，赔付金额高达3万元；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4.航空延误2小时即可赔付500元。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三、交通意外最高赔付500万元。（友情提醒交通意外所产生的治疗费用，医保不予报销。）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四、人、财、物全面保障，后顾无忧（承保项目详见附件）。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有意了解或购买的员工可到电商公司咨询和填写保单，联系人马韵辰，联系电话88795257，15902329405。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特别提示：6月21号、22号中国人寿保险公司工作人员会在打卡室为我司员工提供保险咨询服务,届时欢迎大家现场交流！</w:t>
      </w:r>
    </w:p>
    <w:p>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重庆大易麒灵电子商务有限公司</w:t>
      </w:r>
    </w:p>
    <w:p>
      <w:pPr>
        <w:ind w:right="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2018年6月15日</w:t>
      </w:r>
    </w:p>
    <w:sectPr>
      <w:pgSz w:w="11906" w:h="16838"/>
      <w:pgMar w:top="0" w:right="1803" w:bottom="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魏碑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260A"/>
    <w:multiLevelType w:val="singleLevel"/>
    <w:tmpl w:val="351826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64"/>
    <w:rsid w:val="00247640"/>
    <w:rsid w:val="009B4DBC"/>
    <w:rsid w:val="00FB7264"/>
    <w:rsid w:val="10B460B9"/>
    <w:rsid w:val="22DF6EF5"/>
    <w:rsid w:val="26C66812"/>
    <w:rsid w:val="28E06B2C"/>
    <w:rsid w:val="2EB738C9"/>
    <w:rsid w:val="3D2D1AED"/>
    <w:rsid w:val="4E146E92"/>
    <w:rsid w:val="58BC363F"/>
    <w:rsid w:val="6A9543E8"/>
    <w:rsid w:val="7808731B"/>
    <w:rsid w:val="7A0B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rPr>
  </w:style>
  <w:style w:type="character" w:customStyle="1" w:styleId="7">
    <w:name w:val="页眉 Char"/>
    <w:basedOn w:val="4"/>
    <w:link w:val="3"/>
    <w:uiPriority w:val="0"/>
    <w:rPr>
      <w:rFonts w:ascii="Calibri" w:hAnsi="Calibri"/>
      <w:kern w:val="2"/>
      <w:sz w:val="18"/>
      <w:szCs w:val="18"/>
    </w:rPr>
  </w:style>
  <w:style w:type="character" w:customStyle="1" w:styleId="8">
    <w:name w:val="页脚 Char"/>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76</Words>
  <Characters>436</Characters>
  <Lines>3</Lines>
  <Paragraphs>1</Paragraphs>
  <TotalTime>4</TotalTime>
  <ScaleCrop>false</ScaleCrop>
  <LinksUpToDate>false</LinksUpToDate>
  <CharactersWithSpaces>511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2018-06-19T08:19:00Z</dcterms:created>
  <dc:creator>admin</dc:creator>
  <cp:lastModifiedBy>Administrator</cp:lastModifiedBy>
  <cp:lastPrinted>2018-06-15T07:38:00Z</cp:lastPrinted>
  <dcterms:modified xsi:type="dcterms:W3CDTF">2018-06-19T09:00:49Z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