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川太极：进销差率30.3% </w:t>
      </w:r>
      <w:r>
        <w:rPr>
          <w:rFonts w:hint="eastAsia"/>
          <w:lang w:val="en-US" w:eastAsia="zh-CN"/>
        </w:rPr>
        <w:t>。（集团零售公司平均值：32.2%）</w:t>
      </w:r>
    </w:p>
    <w:p>
      <w:pPr>
        <w:numPr>
          <w:ilvl w:val="0"/>
          <w:numId w:val="0"/>
        </w:numPr>
        <w:ind w:firstLine="422" w:firstLineChars="200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毛利率指标低于公司均值：1.9%</w:t>
      </w:r>
    </w:p>
    <w:p>
      <w:pPr>
        <w:numPr>
          <w:ilvl w:val="0"/>
          <w:numId w:val="0"/>
        </w:numPr>
        <w:ind w:firstLine="422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原因</w:t>
      </w:r>
      <w:r>
        <w:rPr>
          <w:rFonts w:hint="eastAsia"/>
          <w:lang w:val="en-US" w:eastAsia="zh-CN"/>
        </w:rPr>
        <w:t>：1、2月毛利下滑较大，毛利只有：29.5，期间开展4天返券活动，销售日均达104万元，同比增长：123%，毛利：23.09%，对该月总毛利减少1.3%有直接影响。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2、去年下半年到现在，新开门店：5家，为保证新开门店吸客，并没有考核其毛利，其5家店毛利率均在29%左右。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3、个别品种原材料上涨，导致进价上涨或与零售价同时上涨。因此导致毛利率下降，如：集团品种桐君阁系列部分品种进价上涨，零售价未上涨，导致毛利率下降。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措施</w:t>
      </w:r>
      <w:r>
        <w:rPr>
          <w:rFonts w:hint="eastAsia"/>
          <w:lang w:val="en-US" w:eastAsia="zh-CN"/>
        </w:rPr>
        <w:t>：1、营运部需重点关注并帮扶毛利率同期在下滑门店。</w:t>
      </w:r>
    </w:p>
    <w:p>
      <w:pPr>
        <w:numPr>
          <w:ilvl w:val="0"/>
          <w:numId w:val="2"/>
        </w:numPr>
        <w:ind w:firstLine="1054" w:firstLineChars="500"/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营商采三部门共同完成二季度高于70%毛利的品种推荐引进不少于30个（商品部：15个，采购部：10个，营运部：5个）</w:t>
      </w:r>
      <w:r>
        <w:rPr>
          <w:rFonts w:hint="eastAsia"/>
          <w:lang w:val="en-US" w:eastAsia="zh-CN"/>
        </w:rPr>
        <w:t>，优势替换贡献更好的产品。</w:t>
      </w:r>
    </w:p>
    <w:p>
      <w:pPr>
        <w:numPr>
          <w:ilvl w:val="0"/>
          <w:numId w:val="2"/>
        </w:numPr>
        <w:ind w:firstLine="105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商品部及营运部开展促销活动时，更慎重地筛选，对在促销活动中毛利偏低门店重点辅导。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分析日均销售小于1000的门店原因及措施</w:t>
      </w:r>
      <w:r>
        <w:rPr>
          <w:rFonts w:hint="eastAsia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我司一季度日均销售小于1000的门店为：温江江安路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原因</w:t>
      </w:r>
      <w:r>
        <w:rPr>
          <w:rFonts w:hint="eastAsia"/>
          <w:lang w:val="en-US" w:eastAsia="zh-CN"/>
        </w:rPr>
        <w:t>：1、江安路店2018年3月25日才开业，为新开门店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措施</w:t>
      </w:r>
      <w:r>
        <w:rPr>
          <w:rFonts w:hint="eastAsia"/>
          <w:lang w:val="en-US" w:eastAsia="zh-CN"/>
        </w:rPr>
        <w:t>：目前不足一月，江安路店销售日均已达：2300元（4.1-4.12），此阶段交易笔数为我司重点考核目标，已经按我公司的进度完成销售指标。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三、解析客流和销售下滑的门店情况，并提出相应整改意见</w:t>
      </w:r>
    </w:p>
    <w:tbl>
      <w:tblPr>
        <w:tblpPr w:leftFromText="180" w:rightFromText="180" w:vertAnchor="text" w:horzAnchor="page" w:tblpX="824" w:tblpY="595"/>
        <w:tblOverlap w:val="never"/>
        <w:tblW w:w="10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2010"/>
        <w:gridCol w:w="620"/>
        <w:gridCol w:w="565"/>
        <w:gridCol w:w="825"/>
        <w:gridCol w:w="665"/>
        <w:gridCol w:w="750"/>
        <w:gridCol w:w="780"/>
        <w:gridCol w:w="27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总销售额</w:t>
            </w:r>
          </w:p>
        </w:tc>
        <w:tc>
          <w:tcPr>
            <w:tcW w:w="2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总客流量</w:t>
            </w:r>
          </w:p>
        </w:tc>
        <w:tc>
          <w:tcPr>
            <w:tcW w:w="2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下滑原因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  <w:r>
              <w:rPr>
                <w:rStyle w:val="6"/>
                <w:color w:val="auto"/>
                <w:lang w:val="en-US" w:eastAsia="zh-CN" w:bidi="ar"/>
              </w:rPr>
              <w:t>年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  <w:r>
              <w:rPr>
                <w:rStyle w:val="6"/>
                <w:color w:val="auto"/>
                <w:lang w:val="en-US" w:eastAsia="zh-CN" w:bidi="ar"/>
              </w:rPr>
              <w:t>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同比</w:t>
            </w:r>
            <w:r>
              <w:rPr>
                <w:rStyle w:val="7"/>
                <w:color w:val="auto"/>
                <w:lang w:val="en-US" w:eastAsia="zh-CN" w:bidi="ar"/>
              </w:rPr>
              <w:t>%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  <w:r>
              <w:rPr>
                <w:rStyle w:val="6"/>
                <w:color w:val="auto"/>
                <w:lang w:val="en-US" w:eastAsia="zh-CN" w:bidi="ar"/>
              </w:rPr>
              <w:t>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  <w:r>
              <w:rPr>
                <w:rStyle w:val="6"/>
                <w:color w:val="auto"/>
                <w:lang w:val="en-US" w:eastAsia="zh-CN" w:bidi="ar"/>
              </w:rPr>
              <w:t>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同比</w:t>
            </w:r>
            <w:r>
              <w:rPr>
                <w:rStyle w:val="7"/>
                <w:color w:val="auto"/>
                <w:lang w:val="en-US" w:eastAsia="zh-CN" w:bidi="ar"/>
              </w:rPr>
              <w:t>%</w:t>
            </w: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四川太极锦江区庆云南街药店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92.0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-11.0%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周边竞争对手又新增二家，一条街有5家药房，目前医院药品零差价，进店顾客也有所减少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A、C、D、G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四川太极五津西路药店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91.7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-12.4%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-22.7%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1、外围地铁施工，周边处于拆迁中，正在另觅新址；2、人员问题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B、C、D、E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四川太极大邑县晋原镇通达东路五段药店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42.3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-0.5%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-1.7%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1、门店分租后，整体形象较差；2、人员问题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D、E、F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四川太极西部店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64.2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-38.2%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-31.4%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地铁施工，前门全封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D、H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四川太极沙河源药店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39.0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-7.3%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-6.3%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地铁施工打围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D、H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四川太极都江堰市蒲阳路药店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-0.8%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-12.3%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2-3月停刷社保卡，4月已恢复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C、G、H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四川太极龙泉驿区龙泉街道驿生路药店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28.5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-17.9%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-6.0%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人员更换调整中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B、C、D、E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四川太极交大药店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125.7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-88.5%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外销团购销售用此门店ID下账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四川太极温江区柳城街道同兴东路药店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44.7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-99.8%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-100.0%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此店已于年初关店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四川太极光华药店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-2.4%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周边大型超市家乐福撤出，影响客流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B、C、H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四川太极高新区府城大道西段店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-19.4%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此店与今年下半年由于拆迁即将关店，已在200米另开新店，因此对客流有一定分割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B、C、H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四川太极成华区羊子山西路药店（兴元华盛）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-11.3%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1、二月本计划装修，因新店耽搁，已重新通知顾客未装修；2、人员问题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A、C、D、F、H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四川太极红星店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-6.0%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1、中医坐堂医生及外聘医生2月休假；2、去年同期还有另外一名老中医的处方开到我店，但去年中旬已去世，与同比今年笔数下滑有一定影响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A、C、D、H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四川太极都江堰幸福镇翔凤路药店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1A0C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-2.5%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1、人员更换太频繁，目前已稳定；2、小区大门维修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A、B、C、H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措施：A、调整价格形象：每周采集周边竞争对手价格，增加特价品种数量；</w:t>
      </w:r>
    </w:p>
    <w:p>
      <w:pPr>
        <w:numPr>
          <w:ilvl w:val="0"/>
          <w:numId w:val="0"/>
        </w:numPr>
        <w:ind w:firstLine="422" w:firstLineChars="2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B、发展新会员：免费办理会员卡，首次办理会员卡的顾客免费赠送6元代金券；</w:t>
      </w:r>
    </w:p>
    <w:p>
      <w:pPr>
        <w:numPr>
          <w:ilvl w:val="0"/>
          <w:numId w:val="0"/>
        </w:numPr>
        <w:ind w:left="1052" w:leftChars="200" w:hanging="632" w:hangingChars="3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C、每周开展进社区免费检测活动：联系旁边及对面社区开展免费检测活动，吸引顾客发展会员；</w:t>
      </w:r>
    </w:p>
    <w:p>
      <w:pPr>
        <w:numPr>
          <w:ilvl w:val="0"/>
          <w:numId w:val="0"/>
        </w:numPr>
        <w:ind w:left="1052" w:leftChars="200" w:hanging="632" w:hangingChars="3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D、提升店员各项能力：安排门店员工到优秀门店轮流学习，总结学习经验，同时对员工的拿药练习频次增加至每天一次，重点关注员工的检核过程，以提升员工销售能力，避免客流浪费；</w:t>
      </w:r>
    </w:p>
    <w:p>
      <w:pPr>
        <w:numPr>
          <w:ilvl w:val="0"/>
          <w:numId w:val="0"/>
        </w:numPr>
        <w:ind w:firstLine="422" w:firstLineChars="2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E、更换门店店长或店员，优化配置；</w:t>
      </w:r>
    </w:p>
    <w:p>
      <w:pPr>
        <w:numPr>
          <w:ilvl w:val="0"/>
          <w:numId w:val="0"/>
        </w:numPr>
        <w:ind w:left="1052" w:leftChars="200" w:hanging="632" w:hangingChars="3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F、重新装修门店，优化门店形象；</w:t>
      </w:r>
    </w:p>
    <w:p>
      <w:pPr>
        <w:numPr>
          <w:ilvl w:val="0"/>
          <w:numId w:val="0"/>
        </w:numPr>
        <w:ind w:left="1052" w:leftChars="200" w:hanging="632" w:hangingChars="3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G、丰富门店经营品类，补充品种；</w:t>
      </w:r>
    </w:p>
    <w:p>
      <w:pPr>
        <w:numPr>
          <w:ilvl w:val="0"/>
          <w:numId w:val="0"/>
        </w:numPr>
        <w:ind w:left="1052" w:leftChars="200" w:hanging="632" w:hangingChars="3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H、给老会员派发代金券或开展会员阶段性买赠活动。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sz w:val="32"/>
        <w:szCs w:val="32"/>
        <w:lang w:val="en-US" w:eastAsia="zh-CN"/>
      </w:rPr>
    </w:pPr>
    <w:r>
      <w:rPr>
        <w:rFonts w:hint="eastAsia"/>
        <w:sz w:val="32"/>
        <w:szCs w:val="32"/>
        <w:lang w:val="en-US" w:eastAsia="zh-CN"/>
      </w:rPr>
      <w:t>川太极2018年一季度经营数据指标分析反馈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F6BA3"/>
    <w:multiLevelType w:val="singleLevel"/>
    <w:tmpl w:val="5ACF6BA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CF709C"/>
    <w:multiLevelType w:val="singleLevel"/>
    <w:tmpl w:val="5ACF709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ACF7158"/>
    <w:multiLevelType w:val="singleLevel"/>
    <w:tmpl w:val="5ACF7158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00649"/>
    <w:rsid w:val="2FB82C58"/>
    <w:rsid w:val="7391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4"/>
    <w:uiPriority w:val="0"/>
    <w:rPr>
      <w:rFonts w:hint="eastAsia" w:ascii="宋体" w:hAnsi="宋体" w:eastAsia="宋体" w:cs="宋体"/>
      <w:b/>
      <w:color w:val="FFFFFF"/>
      <w:sz w:val="20"/>
      <w:szCs w:val="20"/>
      <w:u w:val="none"/>
    </w:rPr>
  </w:style>
  <w:style w:type="character" w:customStyle="1" w:styleId="7">
    <w:name w:val="font81"/>
    <w:basedOn w:val="4"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商品部</dc:creator>
  <cp:lastModifiedBy>wj</cp:lastModifiedBy>
  <cp:lastPrinted>2018-04-13T03:32:39Z</cp:lastPrinted>
  <dcterms:modified xsi:type="dcterms:W3CDTF">2018-04-13T03:34:53Z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